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44388" w14:textId="77777777" w:rsidR="0022236F" w:rsidRPr="00180676" w:rsidRDefault="0022236F" w:rsidP="0022236F">
      <w:pPr>
        <w:pStyle w:val="AAAparagraphethse"/>
        <w:numPr>
          <w:ilvl w:val="0"/>
          <w:numId w:val="0"/>
        </w:numPr>
        <w:spacing w:before="0" w:after="0" w:line="240" w:lineRule="auto"/>
        <w:rPr>
          <w:b/>
        </w:rPr>
      </w:pPr>
      <w:bookmarkStart w:id="0" w:name="_Ref302412123"/>
      <w:bookmarkStart w:id="1" w:name="_Ref366570270"/>
      <w:r w:rsidRPr="00180676">
        <w:rPr>
          <w:b/>
        </w:rPr>
        <w:t>Sujet : La titularité initiale des droits de propriété intellectuelle de l'auteur salarié</w:t>
      </w:r>
    </w:p>
    <w:p w14:paraId="38CFA1C2" w14:textId="77777777" w:rsidR="0022236F" w:rsidRDefault="0022236F" w:rsidP="00A959B6">
      <w:pPr>
        <w:pStyle w:val="AAAparagraphethse"/>
        <w:numPr>
          <w:ilvl w:val="0"/>
          <w:numId w:val="0"/>
        </w:numPr>
        <w:spacing w:before="0" w:after="0" w:line="240" w:lineRule="auto"/>
        <w:ind w:firstLine="709"/>
      </w:pPr>
    </w:p>
    <w:p w14:paraId="107D51CB" w14:textId="515AB0DA" w:rsidR="0022236F" w:rsidRPr="00180676" w:rsidRDefault="00180676" w:rsidP="00180676">
      <w:pPr>
        <w:pStyle w:val="AAAparagraphethse"/>
        <w:numPr>
          <w:ilvl w:val="0"/>
          <w:numId w:val="0"/>
        </w:numPr>
        <w:pBdr>
          <w:bottom w:val="single" w:sz="4" w:space="1" w:color="auto"/>
        </w:pBdr>
        <w:spacing w:before="0" w:after="0" w:line="240" w:lineRule="auto"/>
        <w:rPr>
          <w:b/>
        </w:rPr>
      </w:pPr>
      <w:r w:rsidRPr="00180676">
        <w:rPr>
          <w:b/>
        </w:rPr>
        <w:t>Méthode par S. Le Cam</w:t>
      </w:r>
    </w:p>
    <w:p w14:paraId="10F68CB2" w14:textId="77777777" w:rsidR="00180676" w:rsidRDefault="00180676" w:rsidP="00180676">
      <w:pPr>
        <w:pStyle w:val="AAAparagraphethse"/>
        <w:numPr>
          <w:ilvl w:val="0"/>
          <w:numId w:val="0"/>
        </w:numPr>
        <w:spacing w:before="0" w:after="0" w:line="240" w:lineRule="auto"/>
      </w:pPr>
    </w:p>
    <w:p w14:paraId="3F722760" w14:textId="77777777" w:rsidR="00180676" w:rsidRDefault="00180676" w:rsidP="00180676">
      <w:pPr>
        <w:pStyle w:val="AAAparagraphethse"/>
        <w:numPr>
          <w:ilvl w:val="0"/>
          <w:numId w:val="0"/>
        </w:numPr>
        <w:spacing w:before="0" w:after="0" w:line="240" w:lineRule="auto"/>
      </w:pPr>
      <w:r>
        <w:t>Conseils méthodologiques par S. Le Cam</w:t>
      </w:r>
    </w:p>
    <w:p w14:paraId="195D50F0" w14:textId="77777777" w:rsidR="00180676" w:rsidRDefault="00180676" w:rsidP="00180676">
      <w:pPr>
        <w:pStyle w:val="AAAparagraphethse"/>
        <w:numPr>
          <w:ilvl w:val="0"/>
          <w:numId w:val="0"/>
        </w:numPr>
        <w:spacing w:before="0" w:after="0" w:line="240" w:lineRule="auto"/>
      </w:pPr>
    </w:p>
    <w:p w14:paraId="2D745C0E" w14:textId="77777777" w:rsidR="00180676" w:rsidRPr="00180676" w:rsidRDefault="00180676" w:rsidP="00180676">
      <w:pPr>
        <w:pStyle w:val="AAAparagraphethse"/>
        <w:numPr>
          <w:ilvl w:val="0"/>
          <w:numId w:val="0"/>
        </w:numPr>
        <w:pBdr>
          <w:bottom w:val="single" w:sz="4" w:space="1" w:color="auto"/>
        </w:pBdr>
        <w:spacing w:before="0" w:after="0" w:line="240" w:lineRule="auto"/>
        <w:rPr>
          <w:b/>
        </w:rPr>
      </w:pPr>
      <w:r w:rsidRPr="00180676">
        <w:rPr>
          <w:b/>
        </w:rPr>
        <w:t>Corrigé par S. Le Cam</w:t>
      </w:r>
    </w:p>
    <w:p w14:paraId="63FC5C73" w14:textId="77777777" w:rsidR="00180676" w:rsidRDefault="00180676" w:rsidP="00180676">
      <w:pPr>
        <w:pStyle w:val="AAAparagraphethse"/>
        <w:numPr>
          <w:ilvl w:val="0"/>
          <w:numId w:val="0"/>
        </w:numPr>
        <w:spacing w:before="0" w:after="0" w:line="240" w:lineRule="auto"/>
      </w:pPr>
    </w:p>
    <w:p w14:paraId="6373A009" w14:textId="77777777" w:rsidR="00180676" w:rsidRDefault="00180676" w:rsidP="00180676">
      <w:pPr>
        <w:pStyle w:val="AAAparagraphethse"/>
        <w:numPr>
          <w:ilvl w:val="0"/>
          <w:numId w:val="0"/>
        </w:numPr>
        <w:spacing w:before="0" w:after="0" w:line="240" w:lineRule="auto"/>
      </w:pPr>
    </w:p>
    <w:p w14:paraId="65CF6790" w14:textId="77777777" w:rsidR="00180676" w:rsidRPr="00A959B6" w:rsidRDefault="00180676" w:rsidP="00180676">
      <w:pPr>
        <w:pStyle w:val="AAAparagraphethse"/>
        <w:numPr>
          <w:ilvl w:val="0"/>
          <w:numId w:val="0"/>
        </w:numPr>
        <w:spacing w:before="0" w:after="0" w:line="240" w:lineRule="auto"/>
        <w:ind w:firstLine="709"/>
      </w:pPr>
      <w:r w:rsidRPr="00A959B6">
        <w:t>L’article L. 111-1 du Code de la propriété intellectuelle énonce que l’auteur jouit d’un droit exclusif du seul fait de la création de son œuvre. De plus, il affirme, à l’alinéa suivant, que l’existence d’un contrat de travail ne déroge pas à la règle de principe. Dans ces circonstances, l’auteur salarié reste le titulaire des droits de propriété intellectuelle malgré le fait qu’il soit placé sous la subordination de l’employeur. La logique personnaliste fait autorité en matière de création salariée. Les droits naissent ainsi sur la tête de l’auteur salarié ne tombent pas dans le patrimoine de l’employeur. Pour exploiter l’œuvre de l’esprit, ce dernier devra alors obtenir par voie de cession l’autorisation du salarié à exploiter l’œuvre créée.</w:t>
      </w:r>
    </w:p>
    <w:p w14:paraId="60C4E789" w14:textId="77777777" w:rsidR="00180676" w:rsidRPr="00A959B6" w:rsidRDefault="00180676" w:rsidP="00180676">
      <w:pPr>
        <w:pStyle w:val="AAAparagraphethse"/>
        <w:numPr>
          <w:ilvl w:val="0"/>
          <w:numId w:val="0"/>
        </w:numPr>
        <w:spacing w:before="0" w:after="0" w:line="240" w:lineRule="auto"/>
        <w:ind w:firstLine="709"/>
      </w:pPr>
      <w:r w:rsidRPr="00A959B6">
        <w:t xml:space="preserve">Au regard des règles de titularité, l’égalité entre l’auteur salarié et l’auteur indépendant est de principe : qu’importe leur statut, ils restent investis des droits patrimoniaux tant qu’ils ne les ont pas cédés. Cette égalité de traitement va à l’encontre de la logique travailliste, car l’employeur doit négocier avec son salarié une cession pour exploiter l’œuvre dont il a ordonné la création. Théoriquement, le fait de salarier l’auteur présenterait assez peu d’intérêt pour l’employeur, car ce dernier doit, d’une part, obtenir cette cession et, d’autre part, supporter un coût de contributions sociales nettement plus important. </w:t>
      </w:r>
    </w:p>
    <w:p w14:paraId="7CF36601" w14:textId="77777777" w:rsidR="00180676" w:rsidRPr="00A959B6" w:rsidRDefault="00180676" w:rsidP="00180676">
      <w:pPr>
        <w:pStyle w:val="AAAparagraphethse"/>
        <w:numPr>
          <w:ilvl w:val="0"/>
          <w:numId w:val="0"/>
        </w:numPr>
        <w:spacing w:before="0" w:after="0" w:line="240" w:lineRule="auto"/>
        <w:ind w:firstLine="709"/>
      </w:pPr>
      <w:r w:rsidRPr="00A959B6">
        <w:t xml:space="preserve">Il existe pourtant des inégalités de traitement au sein de la communauté des auteurs subordonnés. En effet, le principe de la titularité initiale de l’auteur salarié est limité, car certains auteurs placés en situation de subordination n’en disposent pas, ce qui crée irrémédiablement une inégalité entre les auteurs salariés. En outre, certains employeurs n’hésitent pas à recourir à la qualification d’œuvre collective pour contourner le principe de la titularité initiale et obtenir directement par voie d’attribution les droits de propriété intellectuelle. </w:t>
      </w:r>
    </w:p>
    <w:p w14:paraId="209D4281" w14:textId="77777777" w:rsidR="00180676" w:rsidRPr="00A959B6" w:rsidRDefault="00180676" w:rsidP="00180676">
      <w:pPr>
        <w:pStyle w:val="AAAparagraphethse"/>
        <w:numPr>
          <w:ilvl w:val="0"/>
          <w:numId w:val="0"/>
        </w:numPr>
        <w:spacing w:before="0" w:after="0" w:line="240" w:lineRule="auto"/>
        <w:ind w:firstLine="709"/>
      </w:pPr>
      <w:r w:rsidRPr="00A959B6">
        <w:t xml:space="preserve">La question se pose donc de savoir si ces limites et exceptions au principe de la titularité initiale de l’auteur salarié mettent donc en cause son efficacité et son statut de principe. </w:t>
      </w:r>
    </w:p>
    <w:p w14:paraId="4C0D185E" w14:textId="77777777" w:rsidR="00180676" w:rsidRDefault="00180676" w:rsidP="00180676">
      <w:pPr>
        <w:pStyle w:val="AAAparagraphethse"/>
        <w:numPr>
          <w:ilvl w:val="0"/>
          <w:numId w:val="0"/>
        </w:numPr>
        <w:spacing w:before="0" w:after="0" w:line="240" w:lineRule="auto"/>
        <w:ind w:firstLine="709"/>
      </w:pPr>
      <w:r w:rsidRPr="00A959B6">
        <w:t xml:space="preserve">Il convient d’abord de partir du sens du principe de la titularité initiale, car il est réellement présenté comme LA pierre angulaire du droit d’auteur (I.). Ce principe ne semble pourtant plus être adapté aux besoins de l’entreprise et est souvent détourné par le biais d’autres mécanismes légaux, ce qui soulève la question d’une protection spécifique en </w:t>
      </w:r>
      <w:r>
        <w:t>trompe-l’œil</w:t>
      </w:r>
      <w:r w:rsidRPr="00A959B6">
        <w:t xml:space="preserve"> de l’auteur salarié (II). </w:t>
      </w:r>
    </w:p>
    <w:p w14:paraId="2D6CAF42" w14:textId="77777777" w:rsidR="00180676" w:rsidRPr="00A959B6" w:rsidRDefault="00180676" w:rsidP="00180676">
      <w:pPr>
        <w:pStyle w:val="AAAparagraphethse"/>
        <w:numPr>
          <w:ilvl w:val="0"/>
          <w:numId w:val="0"/>
        </w:numPr>
        <w:spacing w:before="0" w:after="0" w:line="240" w:lineRule="auto"/>
        <w:ind w:firstLine="709"/>
      </w:pPr>
    </w:p>
    <w:p w14:paraId="3D8C3A0A" w14:textId="77777777" w:rsidR="00180676" w:rsidRDefault="00180676" w:rsidP="00180676">
      <w:pPr>
        <w:pStyle w:val="Titre4"/>
        <w:numPr>
          <w:ilvl w:val="0"/>
          <w:numId w:val="5"/>
        </w:numPr>
        <w:spacing w:before="0" w:after="0" w:line="240" w:lineRule="auto"/>
      </w:pPr>
      <w:r w:rsidRPr="00A959B6">
        <w:t xml:space="preserve">Le principe de la titularité initiale de l’auteur salarié, pierre angulaire du droit d’auteur </w:t>
      </w:r>
    </w:p>
    <w:p w14:paraId="479B5AEA" w14:textId="77777777" w:rsidR="00180676" w:rsidRPr="00A959B6" w:rsidRDefault="00180676" w:rsidP="00180676"/>
    <w:p w14:paraId="2DFB8F36" w14:textId="77777777" w:rsidR="00180676" w:rsidRPr="00A959B6" w:rsidRDefault="00180676" w:rsidP="00180676">
      <w:pPr>
        <w:pStyle w:val="AAAparagraphethse"/>
        <w:numPr>
          <w:ilvl w:val="0"/>
          <w:numId w:val="0"/>
        </w:numPr>
        <w:spacing w:before="0" w:after="0" w:line="240" w:lineRule="auto"/>
        <w:ind w:firstLine="709"/>
      </w:pPr>
      <w:r w:rsidRPr="00A959B6">
        <w:t xml:space="preserve">Forgé dans la conception personnaliste du droit d’auteur, le principe de la titularité initiale est singulier au regard des autres branches du droit. Fort de sens, le principe est alors présenté comme l’un des piliers de la conception française (A.). Source d’incompréhensions de la part de l’employeur contraint d’obtenir la cession des droits du salarié pour exploiter l’œuvre, le principe est très </w:t>
      </w:r>
      <w:r>
        <w:t>contesté</w:t>
      </w:r>
      <w:r w:rsidRPr="00A959B6">
        <w:t xml:space="preserve"> en pratique, sa portée en est donc limitée (B).</w:t>
      </w:r>
    </w:p>
    <w:p w14:paraId="26B1DA0B" w14:textId="77777777" w:rsidR="00180676" w:rsidRPr="00A959B6" w:rsidRDefault="00180676" w:rsidP="00180676">
      <w:pPr>
        <w:pStyle w:val="AAAparagraphethse"/>
        <w:numPr>
          <w:ilvl w:val="0"/>
          <w:numId w:val="0"/>
        </w:numPr>
        <w:spacing w:before="0" w:after="0" w:line="240" w:lineRule="auto"/>
        <w:ind w:firstLine="709"/>
      </w:pPr>
    </w:p>
    <w:p w14:paraId="1006A028" w14:textId="77777777" w:rsidR="00180676" w:rsidRPr="00A959B6" w:rsidRDefault="00180676" w:rsidP="00180676">
      <w:pPr>
        <w:pStyle w:val="AAAparagraphethse"/>
        <w:numPr>
          <w:ilvl w:val="0"/>
          <w:numId w:val="6"/>
        </w:numPr>
        <w:spacing w:before="0" w:after="0" w:line="240" w:lineRule="auto"/>
        <w:rPr>
          <w:rFonts w:asciiTheme="majorHAnsi" w:hAnsiTheme="majorHAnsi"/>
          <w:b/>
        </w:rPr>
      </w:pPr>
      <w:r w:rsidRPr="00A959B6">
        <w:rPr>
          <w:rFonts w:asciiTheme="majorHAnsi" w:hAnsiTheme="majorHAnsi"/>
          <w:b/>
        </w:rPr>
        <w:t>Le sens fort du principe de la titularité initiale</w:t>
      </w:r>
    </w:p>
    <w:p w14:paraId="693ACEEF" w14:textId="77777777" w:rsidR="00180676" w:rsidRPr="00A959B6" w:rsidRDefault="00180676" w:rsidP="00180676">
      <w:pPr>
        <w:pStyle w:val="AAAparagraphethse"/>
        <w:numPr>
          <w:ilvl w:val="0"/>
          <w:numId w:val="0"/>
        </w:numPr>
        <w:spacing w:before="0" w:after="0" w:line="240" w:lineRule="auto"/>
      </w:pPr>
    </w:p>
    <w:p w14:paraId="10218DB4" w14:textId="77777777" w:rsidR="00180676" w:rsidRPr="00A959B6" w:rsidRDefault="00180676" w:rsidP="00180676">
      <w:pPr>
        <w:pStyle w:val="AAAparagraphethse"/>
        <w:numPr>
          <w:ilvl w:val="0"/>
          <w:numId w:val="8"/>
        </w:numPr>
        <w:spacing w:before="0" w:after="0" w:line="240" w:lineRule="auto"/>
        <w:ind w:left="0" w:firstLine="284"/>
      </w:pPr>
      <w:r w:rsidRPr="00A959B6">
        <w:t>Le principe est véritablement l’un des piliers de la conception française du droit d’auteur. Il s’explique par le fait que l’auteur offre doublement sa personne, contrairement aux travailleurs classiques. D’une part, il engagerait sa force de travail et devrait alors recevoir en contrepartie un salaire. D’autre part, il pourrait céder les droits portant sur l’œuvre –  résultat de cette force de travail et extension de sa personne du travailleur – en contrepartie de droits d’auteur. Autrement dit, la cause de l’obligation de verser un salaire serait l’accomplissement de la prestation de travail et non la cession des droits de propriété intellectuelle. Ainsi les droits d’auteur seraient versés en contrepartie de la cession des droits de propriété intellectuelle. Le versement du salaire ne serait donc pas dénué de cause.</w:t>
      </w:r>
    </w:p>
    <w:p w14:paraId="7245F4ED"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Le principe cher au droit d’auteur  est d’abord original au regard des règles disposées en droit des brevets. Aux termes de l’article L. 611-7 du Code de la propriété intellectuelle, lorsque l’inventeur est un salarié, le sort des droits de propriété intellectuelle dépend du contexte dans lequel l’invention a été réalisée. Si l’invention est créée par le salarié au cours d’une mission, les droits appartiennent à l’employeur, tandis que le salarié aura seulement droit à une rémunération supplémentaire. </w:t>
      </w:r>
    </w:p>
    <w:p w14:paraId="00D20D54" w14:textId="77777777" w:rsidR="00180676" w:rsidRPr="00A959B6" w:rsidRDefault="00180676" w:rsidP="00180676">
      <w:pPr>
        <w:pStyle w:val="AAAparagraphethse"/>
        <w:numPr>
          <w:ilvl w:val="0"/>
          <w:numId w:val="8"/>
        </w:numPr>
        <w:spacing w:before="0" w:after="0" w:line="240" w:lineRule="auto"/>
        <w:ind w:left="0" w:firstLine="284"/>
      </w:pPr>
      <w:r w:rsidRPr="00A959B6">
        <w:t>Le principe de la titularité initiale est aussi singulier au regard de la logique travailliste, car en principe, le droit du travail reconnaît à l’employeur la jouissance des fruits de l’activité de son salarié en contrepartie du versement des salaires. Le droit d’auteur impose donc sa logique personnaliste à la logique du droit du travail. Le principe constitue, selon une majorité de la doctrine</w:t>
      </w:r>
      <w:r w:rsidRPr="00A959B6">
        <w:rPr>
          <w:rStyle w:val="Marquenotebasdepage"/>
        </w:rPr>
        <w:footnoteReference w:id="1"/>
      </w:r>
      <w:r w:rsidRPr="00A959B6">
        <w:t xml:space="preserve"> et la jurisprudence</w:t>
      </w:r>
      <w:r w:rsidRPr="00A959B6">
        <w:rPr>
          <w:rStyle w:val="Marquenotebasdepage"/>
        </w:rPr>
        <w:footnoteReference w:id="2"/>
      </w:r>
      <w:r w:rsidRPr="00A959B6">
        <w:t>, la pierre angulaire</w:t>
      </w:r>
      <w:r w:rsidRPr="00A959B6">
        <w:rPr>
          <w:rStyle w:val="Marquenotebasdepage"/>
        </w:rPr>
        <w:t xml:space="preserve"> </w:t>
      </w:r>
      <w:r w:rsidRPr="00A959B6">
        <w:t>du droit d’auteur et ne doit en aucun cas céder à la logique du droit du travail. Cette singularité explique que le principe n’est pas à l’abri de contestations. Il fait en effet l’objet de critiques de la part de certains membres de la doctrine</w:t>
      </w:r>
      <w:r w:rsidRPr="00A959B6">
        <w:rPr>
          <w:rStyle w:val="Marquenotebasdepage"/>
        </w:rPr>
        <w:footnoteReference w:id="3"/>
      </w:r>
      <w:r w:rsidRPr="00A959B6">
        <w:t xml:space="preserve"> et inévitablement de la part des employeurs contraints d’obtenir de leurs salariés la cession des droits de propriété intellectuelle pour exploiter l’œuvre.</w:t>
      </w:r>
    </w:p>
    <w:p w14:paraId="15561248" w14:textId="77777777" w:rsidR="00180676" w:rsidRPr="00A959B6" w:rsidRDefault="00180676" w:rsidP="00180676">
      <w:pPr>
        <w:pStyle w:val="AAAparagraphethse"/>
        <w:numPr>
          <w:ilvl w:val="0"/>
          <w:numId w:val="0"/>
        </w:numPr>
        <w:spacing w:before="0" w:after="0" w:line="240" w:lineRule="auto"/>
      </w:pPr>
    </w:p>
    <w:p w14:paraId="22080191" w14:textId="77777777" w:rsidR="00180676" w:rsidRPr="00A959B6" w:rsidRDefault="00180676" w:rsidP="00180676">
      <w:pPr>
        <w:pStyle w:val="AAAparagraphethse"/>
        <w:numPr>
          <w:ilvl w:val="0"/>
          <w:numId w:val="6"/>
        </w:numPr>
        <w:spacing w:before="0" w:after="0" w:line="240" w:lineRule="auto"/>
        <w:rPr>
          <w:rFonts w:asciiTheme="majorHAnsi" w:hAnsiTheme="majorHAnsi"/>
          <w:b/>
        </w:rPr>
      </w:pPr>
      <w:r w:rsidRPr="00A959B6">
        <w:rPr>
          <w:rFonts w:asciiTheme="majorHAnsi" w:hAnsiTheme="majorHAnsi"/>
          <w:b/>
        </w:rPr>
        <w:t xml:space="preserve">Les contestations fréquentes du principe de la titularité initiale. </w:t>
      </w:r>
    </w:p>
    <w:p w14:paraId="2830D981" w14:textId="77777777" w:rsidR="00180676" w:rsidRPr="00A959B6" w:rsidRDefault="00180676" w:rsidP="00180676">
      <w:pPr>
        <w:pStyle w:val="AAAparagraphethse"/>
        <w:numPr>
          <w:ilvl w:val="0"/>
          <w:numId w:val="0"/>
        </w:numPr>
        <w:spacing w:before="0" w:after="0" w:line="240" w:lineRule="auto"/>
        <w:ind w:left="1069"/>
      </w:pPr>
    </w:p>
    <w:p w14:paraId="7514E012"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En tout état de cause, ce principe de la titularité initiale est source d’insécurité juridique et de contentieux. En effet, pour le contourner, de nombreux employeurs intègrent des </w:t>
      </w:r>
      <w:r w:rsidRPr="00A959B6">
        <w:rPr>
          <w:i/>
        </w:rPr>
        <w:t>clauses de cession</w:t>
      </w:r>
      <w:r w:rsidRPr="00A959B6">
        <w:t xml:space="preserve"> « titre exclusif et gracieux des droits de propriété intellectuelle » dans le contrat de travail pour s’approprier directement les droits nés sur les œuvres créées par leurs salariés. Ces clauses sont pourtant nulles, car elles portent atteinte au principe de la prohibition de la cession globale des œuvres futures et qu’elles ne respectent pas le formalisme dicté par l’article L. 131-3 du Code de la propriété intellectuelle. </w:t>
      </w:r>
    </w:p>
    <w:p w14:paraId="3CE50F8F"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En effet, au regard des règles de formalisme, la transmission des droits de l’auteur est subordonnée à la condition que chacun des droits cédés fasse l’objet d’une mention distincte dans l’acte de cession et que le domaine d’exploitation des droits cédés soit délimité quant à son étendue et à sa destination, quant au lieu et quant à la durée. Dès lors, si le contrat de </w:t>
      </w:r>
      <w:r w:rsidRPr="00A959B6">
        <w:lastRenderedPageBreak/>
        <w:t xml:space="preserve">travail n’emporte pas le transfert des droits patrimoniaux, cela implique que l’employeur obtienne pour chaque œuvre la cession des droits de l’auteur salarié. Cette solution n’encourt aucune critique et présente l’avantage d’offrir au salarié une rémunération supplémentaire due au titre de l’exploitation de l’œuvre cédée, mais il faut bien reconnaître, au vu de l’importance du contentieux en la matière, qu’elle n’est pas satisfaisante. </w:t>
      </w:r>
    </w:p>
    <w:p w14:paraId="3A92AA4E"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Tous les salariés de saisissent pas le juge pour faire constater la nullité des clauses de cessions automatiques. Si le contentieux est important, il faut évidemment rappeler que nombreux salariés sont en pratique privés de l’exercice de leurs droits de propriété intellectuelle. On imagine mal qu’un salarié négocie lors de la signature de son contrat de travail cette clause de cession en exigeant de son futur employeur qu’il l’efface du contrat.  Rappelons qu’il est en effet dans un rapport de subordination, un rapport de force. Si le salarié refusait de signer en raison de la présence d’une telle clause, il risquerait vraisemblablement de ne pas être embauché, à moins évidemment de disposer d’une notoriété qui lui donne plus de force au moment de la négociation. </w:t>
      </w:r>
    </w:p>
    <w:p w14:paraId="279C4582"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En pratique, le principe de la titularité initiale de l’auteur salarié est donc contourné, par le biais de dispositions contractuelles a priori </w:t>
      </w:r>
      <w:r>
        <w:t>nulles,</w:t>
      </w:r>
      <w:r w:rsidRPr="00A959B6">
        <w:t xml:space="preserve"> mais qui ne sont pas souvent contestées par le salarié. Sa valeur est donc limitée. En outre, le Code de la propriété intellectuelle organise des limitations du principe de la titularité initiale, ce qui soulève la question d’une protection en trompe</w:t>
      </w:r>
      <w:r>
        <w:t>-</w:t>
      </w:r>
      <w:r w:rsidRPr="00A959B6">
        <w:t xml:space="preserve">l’œil de l’auteur salarié. </w:t>
      </w:r>
    </w:p>
    <w:p w14:paraId="31235788" w14:textId="77777777" w:rsidR="00180676" w:rsidRPr="00A959B6" w:rsidRDefault="00180676" w:rsidP="00180676">
      <w:pPr>
        <w:pStyle w:val="AAAparagraphethse"/>
        <w:numPr>
          <w:ilvl w:val="0"/>
          <w:numId w:val="0"/>
        </w:numPr>
        <w:spacing w:before="0" w:after="0" w:line="240" w:lineRule="auto"/>
        <w:ind w:firstLine="709"/>
      </w:pPr>
    </w:p>
    <w:p w14:paraId="33E1C4F0" w14:textId="77777777" w:rsidR="00180676" w:rsidRPr="00A959B6" w:rsidRDefault="00180676" w:rsidP="00180676">
      <w:pPr>
        <w:pStyle w:val="Titre3"/>
        <w:numPr>
          <w:ilvl w:val="0"/>
          <w:numId w:val="5"/>
        </w:numPr>
        <w:spacing w:before="0" w:after="0"/>
        <w:rPr>
          <w:rStyle w:val="StyleStyleAAAparagraphethseAprs6ptGrasCar"/>
          <w:rFonts w:asciiTheme="majorHAnsi" w:hAnsiTheme="majorHAnsi"/>
          <w:sz w:val="28"/>
          <w:szCs w:val="28"/>
        </w:rPr>
      </w:pPr>
      <w:r w:rsidRPr="00A959B6">
        <w:rPr>
          <w:rStyle w:val="StyleStyleAAAparagraphethseAprs6ptGrasCar"/>
          <w:rFonts w:asciiTheme="majorHAnsi" w:hAnsiTheme="majorHAnsi"/>
          <w:sz w:val="28"/>
          <w:szCs w:val="28"/>
        </w:rPr>
        <w:t xml:space="preserve">Une protection en trompe l’œil de l’auteur salarié </w:t>
      </w:r>
    </w:p>
    <w:p w14:paraId="774CFE6E" w14:textId="77777777" w:rsidR="00180676" w:rsidRPr="00A959B6" w:rsidRDefault="00180676" w:rsidP="00180676">
      <w:pPr>
        <w:spacing w:before="0" w:after="0" w:line="240" w:lineRule="auto"/>
      </w:pPr>
    </w:p>
    <w:p w14:paraId="5FC9BA98" w14:textId="77777777" w:rsidR="00180676" w:rsidRPr="00A959B6" w:rsidRDefault="00180676" w:rsidP="00180676">
      <w:pPr>
        <w:pStyle w:val="AAAparagraphethse"/>
        <w:numPr>
          <w:ilvl w:val="0"/>
          <w:numId w:val="0"/>
        </w:numPr>
        <w:spacing w:before="0" w:after="0" w:line="240" w:lineRule="auto"/>
        <w:ind w:firstLine="708"/>
      </w:pPr>
      <w:r w:rsidRPr="00A959B6">
        <w:t xml:space="preserve">Le Code de la propriété intellectuelle prévoit deux types de limitations. Certaines sont présentées expressément comme des limitations du principe de la titularité initiale (A), alors qu’une autre l’est implicitement (B). En effet, l’œuvre </w:t>
      </w:r>
      <w:r>
        <w:t>collective</w:t>
      </w:r>
      <w:r w:rsidRPr="00A959B6">
        <w:t xml:space="preserve"> est </w:t>
      </w:r>
      <w:r>
        <w:t>une</w:t>
      </w:r>
      <w:r w:rsidRPr="00A959B6">
        <w:t xml:space="preserve"> création plurale dont les droits de propriété intellectuelle sont attribués à la personne physique ou morale qui</w:t>
      </w:r>
      <w:r>
        <w:t xml:space="preserve"> en </w:t>
      </w:r>
      <w:r w:rsidRPr="00A959B6">
        <w:t xml:space="preserve">a pris l’initiative. Il en résulte que l’employeur </w:t>
      </w:r>
      <w:r>
        <w:t>pourrait</w:t>
      </w:r>
      <w:r w:rsidRPr="00A959B6">
        <w:t xml:space="preserve"> recourir à une telle qualification pour contourner le principe de la titularité initiale.</w:t>
      </w:r>
    </w:p>
    <w:p w14:paraId="59084424" w14:textId="77777777" w:rsidR="00180676" w:rsidRPr="00A959B6" w:rsidRDefault="00180676" w:rsidP="00180676">
      <w:pPr>
        <w:spacing w:before="0" w:after="0" w:line="240" w:lineRule="auto"/>
      </w:pPr>
    </w:p>
    <w:p w14:paraId="2D2AFAA3" w14:textId="77777777" w:rsidR="00180676" w:rsidRPr="00A959B6" w:rsidRDefault="00180676" w:rsidP="00180676">
      <w:pPr>
        <w:pStyle w:val="AAAparagraphethse"/>
        <w:numPr>
          <w:ilvl w:val="0"/>
          <w:numId w:val="7"/>
        </w:numPr>
        <w:spacing w:before="0" w:after="0" w:line="240" w:lineRule="auto"/>
        <w:rPr>
          <w:rFonts w:asciiTheme="majorHAnsi" w:hAnsiTheme="majorHAnsi"/>
          <w:b/>
        </w:rPr>
      </w:pPr>
      <w:r w:rsidRPr="00A959B6">
        <w:rPr>
          <w:rFonts w:asciiTheme="majorHAnsi" w:hAnsiTheme="majorHAnsi"/>
          <w:b/>
        </w:rPr>
        <w:t xml:space="preserve">Les limitations explicites du principe de la titularité initiale </w:t>
      </w:r>
    </w:p>
    <w:p w14:paraId="64DE05B8" w14:textId="77777777" w:rsidR="00180676" w:rsidRPr="00A959B6" w:rsidRDefault="00180676" w:rsidP="00180676">
      <w:pPr>
        <w:pStyle w:val="AAAparagraphethse"/>
        <w:numPr>
          <w:ilvl w:val="0"/>
          <w:numId w:val="0"/>
        </w:numPr>
        <w:spacing w:before="0" w:after="0" w:line="240" w:lineRule="auto"/>
        <w:ind w:left="1069"/>
      </w:pPr>
    </w:p>
    <w:p w14:paraId="348E6120" w14:textId="77777777" w:rsidR="00180676" w:rsidRPr="00A959B6" w:rsidRDefault="00180676" w:rsidP="00180676">
      <w:pPr>
        <w:pStyle w:val="AAAparagraphethse"/>
        <w:numPr>
          <w:ilvl w:val="0"/>
          <w:numId w:val="8"/>
        </w:numPr>
        <w:spacing w:before="0" w:after="0" w:line="240" w:lineRule="auto"/>
        <w:ind w:left="0" w:firstLine="284"/>
        <w:rPr>
          <w:color w:val="000000"/>
        </w:rPr>
      </w:pPr>
      <w:r w:rsidRPr="00A959B6">
        <w:t>Avant qu’une réforme n’intervienne en 2009, il résultait de l’articulation des articles du Code de la propriété intellectuelle et du Code du travail que la règle de la titularité initiale était limitée lorsqu’elle s’appliquait au journaliste professionnel. L’employeur était investi des droits d’auteur du journaliste pour la première publication et devait obtenir la cession des droits pour toute autre publication. Les dispositions de la loi du 12 juin 2009 ont donné aux entreprises éditrices plus de pouvoirs dans l’exploitation des œuvres du journaliste professionnel. Dorénavant, l’employeur est titulaire des droits d’exploitation des œuvres réalisées dans le cadre du « </w:t>
      </w:r>
      <w:r w:rsidRPr="00A959B6">
        <w:rPr>
          <w:iCs/>
        </w:rPr>
        <w:t>titre de presse</w:t>
      </w:r>
      <w:r w:rsidRPr="00A959B6">
        <w:t> ». L’article L. 132-36 du Code de la propriété intellectuelle dispose à présent que le contrat de travail « </w:t>
      </w:r>
      <w:r w:rsidRPr="00A959B6">
        <w:rPr>
          <w:color w:val="000000"/>
        </w:rPr>
        <w:t>emporte, sauf stipulation contraire, cession à titre exclusif à l’employeur des droits d’exploitation des œuvres du journaliste réalisées dans le cadre de ce titre, qu’elles soient ou non publiées ».</w:t>
      </w:r>
    </w:p>
    <w:p w14:paraId="5530D713" w14:textId="77777777" w:rsidR="00180676" w:rsidRPr="00A959B6" w:rsidRDefault="00180676" w:rsidP="00180676">
      <w:pPr>
        <w:pStyle w:val="AAAparagraphethse"/>
        <w:numPr>
          <w:ilvl w:val="0"/>
          <w:numId w:val="8"/>
        </w:numPr>
        <w:spacing w:before="0" w:after="0" w:line="240" w:lineRule="auto"/>
        <w:ind w:left="0" w:firstLine="284"/>
      </w:pPr>
      <w:r w:rsidRPr="00A959B6">
        <w:rPr>
          <w:rStyle w:val="StyleStyleAAAparagraphethseAprs6ptGrasCar"/>
          <w:b w:val="0"/>
        </w:rPr>
        <w:t xml:space="preserve">Une deuxième limitation du principe concerne les auteurs salariés de logiciels. </w:t>
      </w:r>
      <w:r w:rsidRPr="00A959B6">
        <w:t>L’article L. 113-9, alinéa 1</w:t>
      </w:r>
      <w:r w:rsidRPr="00A959B6">
        <w:rPr>
          <w:vertAlign w:val="superscript"/>
        </w:rPr>
        <w:t>er</w:t>
      </w:r>
      <w:r w:rsidRPr="00A959B6">
        <w:t xml:space="preserve">, du Code de la propriété intellectuelle énonce que les droits patrimoniaux sur les logiciels sont dévolus à l’employeur lorsque les logiciels ont été créés dans l’exercice des fonctions de l’employé ou d’après les instructions de l’employeur. Sauf stipulations contraires, les droits d’auteur sont donc dévolus à l’employeur du créateur de logiciel, c’est-à-dire qu’ils quittent le patrimoine du salarié pour intégrer celui de l’employeur sans que celui-ci soit considéré, pour autant, comme l’auteur du logiciel. Le salarié reste </w:t>
      </w:r>
      <w:r w:rsidRPr="00A959B6">
        <w:lastRenderedPageBreak/>
        <w:t xml:space="preserve">titulaire d’un droit moral limité tandis que ses droits patrimoniaux sont cédés à l’employeur sans que les parties au contrat de travail aient eu à signer un contrat de cession. </w:t>
      </w:r>
    </w:p>
    <w:p w14:paraId="4DB7D48F"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Enfin, une dernière limite concerne l’auteur lorsqu’il est un agent de l’État. Le principe consiste à faire </w:t>
      </w:r>
      <w:r w:rsidRPr="00A959B6">
        <w:rPr>
          <w:color w:val="000000"/>
        </w:rPr>
        <w:t>naître</w:t>
      </w:r>
      <w:r w:rsidRPr="00A959B6">
        <w:t xml:space="preserve"> les droits patrimoniaux sur la tête de l’agent. En effet, l’article L. 131-3-1 du Code de la propriété intellectuelle énonce que « </w:t>
      </w:r>
      <w:r w:rsidRPr="00A959B6">
        <w:rPr>
          <w:iCs/>
        </w:rPr>
        <w:t>dans la mesure strictement nécessaire à l’accomplissement d’une mission de service public, le droit d’exploitation d’une œuvre créée par un agent de l’État dans l’exercice de ses fonctions ou d’après les instructions reçues est, dès la création, cédé de plein droit à l’État</w:t>
      </w:r>
      <w:r w:rsidRPr="00A959B6">
        <w:t xml:space="preserve"> ». Dès la création, les droits nés sur la tête de l’auteur fonctionnaire sont cédés automatiquement à l’État. Cette limitation est assez justifiée, il aurait été difficile d’envisager qu’en pratique l’État se fasse céder les droits de ses agents par le biais de contrats de cession. Pourtant, certains membres de la doctrine ont toujours défendu la règle de la titularité initiale applicable aux auteurs salariés en </w:t>
      </w:r>
      <w:r w:rsidRPr="00A959B6">
        <w:rPr>
          <w:color w:val="000000"/>
        </w:rPr>
        <w:t>avançant</w:t>
      </w:r>
      <w:r w:rsidRPr="00A959B6">
        <w:t xml:space="preserve"> que la difficulté d’organiser la cession des droits pour chaque nouvelle création n’était pas insurmontable. Dès lors, si l’organisation des cessions est une difficulté surmontable dans le secteur privé, pourquoi n’a-t-elle pas été également envisagée dans le secteur public ? Une telle mesure serait justifiée par les exigences du service public. </w:t>
      </w:r>
    </w:p>
    <w:p w14:paraId="206257EE" w14:textId="77777777" w:rsidR="00180676" w:rsidRPr="00A959B6" w:rsidRDefault="00180676" w:rsidP="00180676">
      <w:pPr>
        <w:pStyle w:val="AAAparagraphethse"/>
        <w:numPr>
          <w:ilvl w:val="0"/>
          <w:numId w:val="0"/>
        </w:numPr>
        <w:spacing w:before="0" w:after="0" w:line="240" w:lineRule="auto"/>
      </w:pPr>
      <w:r w:rsidRPr="00A959B6">
        <w:t xml:space="preserve">L’œuvre collective, enfin, n’est pas véritablement une limitation, mais ses éléments de définition permettent à l’employeur de détourner le principe de la titularité initiale. </w:t>
      </w:r>
    </w:p>
    <w:p w14:paraId="77D4011A" w14:textId="77777777" w:rsidR="00180676" w:rsidRPr="00A959B6" w:rsidRDefault="00180676" w:rsidP="00180676">
      <w:pPr>
        <w:pStyle w:val="AAAparagraphethse"/>
        <w:numPr>
          <w:ilvl w:val="0"/>
          <w:numId w:val="0"/>
        </w:numPr>
        <w:spacing w:before="0" w:after="0" w:line="240" w:lineRule="auto"/>
      </w:pPr>
    </w:p>
    <w:p w14:paraId="1B3B32C4" w14:textId="77777777" w:rsidR="00180676" w:rsidRPr="00A959B6" w:rsidRDefault="00180676" w:rsidP="00180676">
      <w:pPr>
        <w:pStyle w:val="AAAparagraphethse"/>
        <w:numPr>
          <w:ilvl w:val="0"/>
          <w:numId w:val="7"/>
        </w:numPr>
        <w:spacing w:before="0" w:after="0" w:line="240" w:lineRule="auto"/>
        <w:rPr>
          <w:rFonts w:asciiTheme="majorHAnsi" w:hAnsiTheme="majorHAnsi"/>
          <w:b/>
        </w:rPr>
      </w:pPr>
      <w:r w:rsidRPr="00A959B6">
        <w:rPr>
          <w:rFonts w:asciiTheme="majorHAnsi" w:hAnsiTheme="majorHAnsi"/>
          <w:b/>
        </w:rPr>
        <w:t xml:space="preserve">L’œuvre collective, limitation implicite du principe de la titularité initiale </w:t>
      </w:r>
    </w:p>
    <w:p w14:paraId="49174778" w14:textId="77777777" w:rsidR="00180676" w:rsidRPr="00A959B6" w:rsidRDefault="00180676" w:rsidP="00180676">
      <w:pPr>
        <w:pStyle w:val="AAAparagraphethse"/>
        <w:numPr>
          <w:ilvl w:val="0"/>
          <w:numId w:val="0"/>
        </w:numPr>
        <w:spacing w:before="0" w:after="0" w:line="240" w:lineRule="auto"/>
        <w:rPr>
          <w:color w:val="000000" w:themeColor="text1"/>
        </w:rPr>
      </w:pPr>
    </w:p>
    <w:p w14:paraId="1D1D9E43"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Rappelons que selon l’art. L. 113-2 al. 1, « est dite collective l’œuvre créée sur l’initiative d’une personne physique ou morale qui l’édite, la publie et la divulgue sous sa direction et son nom et dans laquelle la contribution personnelle des divers auteurs participant à son élaboration se fond dans l’ensemble en vue duquel elle est conçue, sans qu’il soit possible d’attribuer à chacun un droit distinct sur l’ensemble réalisé ». Les droits de propriété intellectuelle portant sur l’œuvre collective sont attribués </w:t>
      </w:r>
      <w:r w:rsidRPr="00A959B6">
        <w:rPr>
          <w:i/>
          <w:iCs/>
        </w:rPr>
        <w:t>ab initio</w:t>
      </w:r>
      <w:r w:rsidRPr="00A959B6">
        <w:t xml:space="preserve"> à la personne qui en est à l’initiative et non aux contributeurs de l’œuvre de l’esprit. L’œuvre collective constitue donc une réelle exception au principe de la titularité initiale. La qualification de l’œuvre collective est soumise à trois conditions. L’œuvre doit être créée à l’initiative et sous la direction d’une personne physique ou morale qui l’édite, la publie et la diffuse sous son nom. De plus, les contributions qui composent l’œuvre collective ont vocation à la fusion, il est ainsi impossible pour l’un des contributeurs de revendiquer un droit de propriété intellectuelle sur l’ensemble. </w:t>
      </w:r>
    </w:p>
    <w:p w14:paraId="144D37C0" w14:textId="77777777" w:rsidR="00180676" w:rsidRPr="00A959B6" w:rsidRDefault="00180676" w:rsidP="00180676">
      <w:pPr>
        <w:pStyle w:val="AAAparagraphethse"/>
        <w:numPr>
          <w:ilvl w:val="0"/>
          <w:numId w:val="8"/>
        </w:numPr>
        <w:spacing w:before="0" w:after="0" w:line="240" w:lineRule="auto"/>
        <w:ind w:left="0" w:firstLine="284"/>
      </w:pPr>
      <w:r w:rsidRPr="00A959B6">
        <w:rPr>
          <w:color w:val="000000" w:themeColor="text1"/>
        </w:rPr>
        <w:t xml:space="preserve">L’œuvre collective est sans aucun doute celle qui, parmi les œuvres plurales, </w:t>
      </w:r>
      <w:r w:rsidRPr="00A959B6">
        <w:t>est</w:t>
      </w:r>
      <w:r w:rsidRPr="00A959B6">
        <w:rPr>
          <w:color w:val="000000" w:themeColor="text1"/>
        </w:rPr>
        <w:t xml:space="preserve"> la plus difficile à cerner. En réalité, ce n’est pas tant la notion qui pose problème, c’est en réalité le régime juridique qui l’encadre qui bouleverse le droit de la propriété intellectuelle. L’œuvre collective entre en contradiction avec la logique personnaliste du droit d’auteur et le principe de la titularité initiale étudié précédemment. D’abord, les droits qu’elle fait naître sont attribués à une personne, physique ou morale, qui n’a pas conçu personnellement l’œuvre de l’esprit. Ensuite, certains employeurs recourent, souvent à tort, à la qualification d’œuvre collective pour que les droits ne naissent pas sur la tête de leurs salariés. En somme, on se demande si la qualification d’œuvre collective ne devient pas le droit commun de la création salariée, le principe de la titularité initiale de l’auteur salarié devenant progressivement l’exception. </w:t>
      </w:r>
    </w:p>
    <w:p w14:paraId="71607832" w14:textId="77777777" w:rsidR="00180676" w:rsidRPr="00A959B6" w:rsidRDefault="00180676" w:rsidP="00180676">
      <w:pPr>
        <w:pStyle w:val="AAAparagraphethse"/>
        <w:numPr>
          <w:ilvl w:val="0"/>
          <w:numId w:val="8"/>
        </w:numPr>
        <w:spacing w:before="0" w:after="0" w:line="240" w:lineRule="auto"/>
        <w:ind w:left="0" w:firstLine="284"/>
      </w:pPr>
      <w:r w:rsidRPr="00A959B6">
        <w:t xml:space="preserve">La condition d’initiative et de direction pose en effet des problèmes puisqu’elle remet en cause la portée du principe de la titularité initiale. Si le fait de créer dans le cadre du salariat n’implique pas automatiquement qu’il existe une œuvre collective, il faut bien reconnaître que le rapprochement des critères de définition de l’œuvre collective à ceux de la </w:t>
      </w:r>
      <w:r w:rsidRPr="00A959B6">
        <w:lastRenderedPageBreak/>
        <w:t xml:space="preserve">subordination telle qu’elle est définie en droit du travail, montre en réalité que la qualification d’œuvre collective trouve souvent à s’appliquer dans le cadre d’une relation de travail salarié. </w:t>
      </w:r>
    </w:p>
    <w:p w14:paraId="1CEFFFE4" w14:textId="77777777" w:rsidR="00180676" w:rsidRPr="00A959B6" w:rsidRDefault="00180676" w:rsidP="00180676">
      <w:pPr>
        <w:pStyle w:val="AAAparagraphethse"/>
        <w:numPr>
          <w:ilvl w:val="0"/>
          <w:numId w:val="8"/>
        </w:numPr>
        <w:spacing w:before="0" w:after="0" w:line="240" w:lineRule="auto"/>
        <w:ind w:left="0" w:firstLine="284"/>
      </w:pPr>
      <w:r w:rsidRPr="00A959B6">
        <w:rPr>
          <w:rStyle w:val="tlfcdefinition"/>
        </w:rPr>
        <w:t>Rappelons en effet que l</w:t>
      </w:r>
      <w:r w:rsidRPr="00A959B6">
        <w:t xml:space="preserve">e lien de subordination est en principe caractérisé par trois éléments : un pouvoir de </w:t>
      </w:r>
      <w:r w:rsidRPr="00A959B6">
        <w:rPr>
          <w:i/>
        </w:rPr>
        <w:t>directive</w:t>
      </w:r>
      <w:r w:rsidRPr="00A959B6">
        <w:t xml:space="preserve">, un pouvoir de </w:t>
      </w:r>
      <w:r w:rsidRPr="00A959B6">
        <w:rPr>
          <w:i/>
        </w:rPr>
        <w:t>contrôle</w:t>
      </w:r>
      <w:r w:rsidRPr="00A959B6">
        <w:t xml:space="preserve"> et un pouvoir de </w:t>
      </w:r>
      <w:r w:rsidRPr="00A959B6">
        <w:rPr>
          <w:i/>
        </w:rPr>
        <w:t>sanction</w:t>
      </w:r>
      <w:r w:rsidRPr="00A959B6">
        <w:rPr>
          <w:rStyle w:val="Marquenotebasdepage"/>
        </w:rPr>
        <w:footnoteReference w:id="4"/>
      </w:r>
      <w:r w:rsidRPr="00A959B6">
        <w:t xml:space="preserve">. La jurisprudence sociale tend en ce sens à retenir la qualification de travail salarié dès lors que l’absence de liberté du travailleur est avérée. </w:t>
      </w:r>
      <w:r>
        <w:t>Or</w:t>
      </w:r>
      <w:r w:rsidRPr="00A959B6">
        <w:t>, l’initiateur de l’œuvre collective exerce un pouvoir de directive, car c’est un élément de définition exigé par le Code de la propriété intellectuelle. En outre, il contrôle également le travail de l’auteur lorsqu’il remet sa contribution afin de vérifier qu’elle correspond aux directives données à l’origine du projet. Enfin, son pouvoir de sanction consiste dans sa capacité à refuser la contribution qui ne remplirait pas ses critères de satisfaction. Dans ces circonstances, l</w:t>
      </w:r>
      <w:r w:rsidRPr="00A959B6">
        <w:rPr>
          <w:rStyle w:val="italic"/>
          <w:iCs/>
        </w:rPr>
        <w:t>e contributeur d’une œuvre collective serait subordonné et il ne pourrait bénéficier du principe de titularité initiale prévu à l’article L. 111-1 du Code de la propriété intellectuelle, dès lors que sa contribution est fusionnée avec d’autres au sein de l’œuvre collective.</w:t>
      </w:r>
    </w:p>
    <w:p w14:paraId="3E388CB2" w14:textId="77777777" w:rsidR="00180676" w:rsidRDefault="00180676" w:rsidP="00180676">
      <w:pPr>
        <w:pStyle w:val="AAAparagraphethse"/>
        <w:numPr>
          <w:ilvl w:val="0"/>
          <w:numId w:val="8"/>
        </w:numPr>
        <w:spacing w:before="0" w:after="0" w:line="240" w:lineRule="auto"/>
        <w:ind w:left="0" w:firstLine="284"/>
      </w:pPr>
      <w:r w:rsidRPr="00A959B6">
        <w:t>Dans ces circonstances, il semble difficile de justifier que l’instigateur, dont le rôle est semblable à celui de l’employeur, soit titulaire des droits d’auteur</w:t>
      </w:r>
      <w:r>
        <w:t xml:space="preserve"> alors que l’employeur ne l’est pas du fait du principe de la titularité initiale</w:t>
      </w:r>
      <w:r w:rsidRPr="00A959B6">
        <w:t xml:space="preserve">. </w:t>
      </w:r>
    </w:p>
    <w:p w14:paraId="1A7A4B5A" w14:textId="77777777" w:rsidR="00180676" w:rsidRDefault="00180676" w:rsidP="00180676">
      <w:pPr>
        <w:pStyle w:val="AAAparagraphethse"/>
        <w:numPr>
          <w:ilvl w:val="0"/>
          <w:numId w:val="8"/>
        </w:numPr>
        <w:spacing w:before="0" w:after="0" w:line="240" w:lineRule="auto"/>
        <w:ind w:left="0" w:firstLine="284"/>
      </w:pPr>
      <w:r w:rsidRPr="00A959B6">
        <w:t xml:space="preserve">La seule différence réside finalement dans le nombre d’auteurs participant à la réalisation de l’œuvre. L’œuvre collective est nécessairement le résultat d’une fusion de diverses contributions, elle implique la participation de plusieurs auteurs. En revanche, l’auteur salarié, tel qu’il est envisagé à l’article L. 111-1 du Code de la propriété intellectuelle, serait seul à réaliser l’œuvre de l’esprit. Dans ces circonstances, l’exception s’appliquerait finalement chaque fois que l’œuvre est plurale, et le principe de la titularité initiale serait réservé aux cas de création salariée non plurale. </w:t>
      </w:r>
    </w:p>
    <w:p w14:paraId="60A9887F" w14:textId="77777777" w:rsidR="00180676" w:rsidRDefault="00180676" w:rsidP="00180676">
      <w:pPr>
        <w:pStyle w:val="AAAparagraphethse"/>
        <w:numPr>
          <w:ilvl w:val="0"/>
          <w:numId w:val="0"/>
        </w:numPr>
        <w:spacing w:before="0" w:after="0" w:line="240" w:lineRule="auto"/>
        <w:ind w:left="284"/>
      </w:pPr>
    </w:p>
    <w:p w14:paraId="1F3F8452" w14:textId="62E650F1" w:rsidR="00180676" w:rsidRDefault="00180676" w:rsidP="00180676">
      <w:pPr>
        <w:pStyle w:val="AAAparagraphethse"/>
        <w:numPr>
          <w:ilvl w:val="0"/>
          <w:numId w:val="0"/>
        </w:numPr>
        <w:spacing w:before="0" w:after="0" w:line="240" w:lineRule="auto"/>
      </w:pPr>
      <w:r w:rsidRPr="00A959B6">
        <w:t xml:space="preserve">En tout état de cause, la définition de la notion d’œuvre collective manque de précisions et révèle une difficulté du droit d’auteur à s’adapter aux situations salariales.  </w:t>
      </w:r>
      <w:r>
        <w:t>Si elle devenait le régime de droit commun de la création salariée, alors le principe de la titularité initiale ne serait plus qu’une protection en trompe l’œil de la création salariée.</w:t>
      </w:r>
      <w:bookmarkStart w:id="2" w:name="_GoBack"/>
      <w:bookmarkEnd w:id="2"/>
    </w:p>
    <w:p w14:paraId="5D803F83" w14:textId="77777777" w:rsidR="00180676" w:rsidRDefault="00180676" w:rsidP="00180676">
      <w:pPr>
        <w:pStyle w:val="AAAparagraphethse"/>
        <w:numPr>
          <w:ilvl w:val="0"/>
          <w:numId w:val="0"/>
        </w:numPr>
        <w:spacing w:before="0" w:after="0" w:line="240" w:lineRule="auto"/>
      </w:pPr>
    </w:p>
    <w:p w14:paraId="2DDE797A" w14:textId="1EE34C65" w:rsidR="00180676" w:rsidRPr="00180676" w:rsidRDefault="00180676" w:rsidP="00180676">
      <w:pPr>
        <w:pStyle w:val="AAAparagraphethse"/>
        <w:numPr>
          <w:ilvl w:val="0"/>
          <w:numId w:val="0"/>
        </w:numPr>
        <w:pBdr>
          <w:bottom w:val="single" w:sz="4" w:space="1" w:color="auto"/>
        </w:pBdr>
        <w:spacing w:before="0" w:after="0" w:line="240" w:lineRule="auto"/>
        <w:rPr>
          <w:b/>
        </w:rPr>
      </w:pPr>
      <w:r w:rsidRPr="00180676">
        <w:rPr>
          <w:b/>
        </w:rPr>
        <w:t>Corrigé par S. Le Cam</w:t>
      </w:r>
    </w:p>
    <w:p w14:paraId="4AE71A28" w14:textId="77777777" w:rsidR="00180676" w:rsidRDefault="00180676" w:rsidP="00180676">
      <w:pPr>
        <w:pStyle w:val="AAAparagraphethse"/>
        <w:numPr>
          <w:ilvl w:val="0"/>
          <w:numId w:val="0"/>
        </w:numPr>
        <w:spacing w:before="0" w:after="0" w:line="240" w:lineRule="auto"/>
      </w:pPr>
    </w:p>
    <w:p w14:paraId="492A4985" w14:textId="77777777" w:rsidR="00180676" w:rsidRDefault="00180676" w:rsidP="00180676">
      <w:pPr>
        <w:pStyle w:val="AAAparagraphethse"/>
        <w:numPr>
          <w:ilvl w:val="0"/>
          <w:numId w:val="0"/>
        </w:numPr>
        <w:spacing w:before="0" w:after="0" w:line="240" w:lineRule="auto"/>
      </w:pPr>
    </w:p>
    <w:p w14:paraId="32B782B5" w14:textId="77777777" w:rsidR="00E34645" w:rsidRPr="00A959B6" w:rsidRDefault="00E34645" w:rsidP="00A959B6">
      <w:pPr>
        <w:pStyle w:val="AAAparagraphethse"/>
        <w:numPr>
          <w:ilvl w:val="0"/>
          <w:numId w:val="0"/>
        </w:numPr>
        <w:spacing w:before="0" w:after="0" w:line="240" w:lineRule="auto"/>
        <w:ind w:firstLine="709"/>
      </w:pPr>
      <w:r w:rsidRPr="00A959B6">
        <w:t>L’article L. 111-1 du Code de la propriété intellectuelle énonce que l’auteur jouit d’un droit exclusif du seul fait de la création de son œuvre. De plus, il affirme, à l’alinéa suivant, que l’existence d’un contrat de travail ne déroge pas à la règle de principe. Dans ces circonstances, l’auteur salarié reste le titulaire des droits de propriété intellectuelle malgré le fait qu’il soit placé sous la subordination de l’employeur. La logique personnaliste fait autorité en matière de création salariée. Les droits naissent ainsi sur la tête de l’auteur salarié ne tombent pas dans le patrimoine de l’employeur. Pour exploiter l’œuvre de l’esprit, ce dernier devra alors obtenir par voie de cession l’autorisation du salarié à exploiter l’œuvre créée.</w:t>
      </w:r>
    </w:p>
    <w:p w14:paraId="451E28CE" w14:textId="77777777" w:rsidR="00E34645" w:rsidRPr="00A959B6" w:rsidRDefault="00E34645" w:rsidP="00A959B6">
      <w:pPr>
        <w:pStyle w:val="AAAparagraphethse"/>
        <w:numPr>
          <w:ilvl w:val="0"/>
          <w:numId w:val="0"/>
        </w:numPr>
        <w:spacing w:before="0" w:after="0" w:line="240" w:lineRule="auto"/>
        <w:ind w:firstLine="709"/>
      </w:pPr>
      <w:r w:rsidRPr="00A959B6">
        <w:t xml:space="preserve">Au regard des règles de titularité, l’égalité entre l’auteur salarié et l’auteur indépendant est de principe : qu’importe leur statut, ils restent investis des droits patrimoniaux tant qu’ils ne les ont pas cédés. Cette égalité de traitement va à l’encontre de la logique travailliste, car l’employeur doit négocier avec son salarié une cession pour exploiter l’œuvre </w:t>
      </w:r>
      <w:r w:rsidRPr="00A959B6">
        <w:lastRenderedPageBreak/>
        <w:t xml:space="preserve">dont il a ordonné la création. Théoriquement, le fait de salarier l’auteur présenterait assez peu d’intérêt pour l’employeur, car ce dernier doit, d’une part, obtenir cette cession et, d’autre part, supporter un coût de contributions sociales nettement plus important. </w:t>
      </w:r>
    </w:p>
    <w:p w14:paraId="31103284" w14:textId="77777777" w:rsidR="00E34645" w:rsidRPr="00A959B6" w:rsidRDefault="00E34645" w:rsidP="00A959B6">
      <w:pPr>
        <w:pStyle w:val="AAAparagraphethse"/>
        <w:numPr>
          <w:ilvl w:val="0"/>
          <w:numId w:val="0"/>
        </w:numPr>
        <w:spacing w:before="0" w:after="0" w:line="240" w:lineRule="auto"/>
        <w:ind w:firstLine="709"/>
      </w:pPr>
      <w:r w:rsidRPr="00A959B6">
        <w:t xml:space="preserve">Il existe pourtant des inégalités de traitement au sein de la communauté des auteurs subordonnés. En effet, le principe de la titularité initiale de l’auteur salarié est limité, car certains auteurs placés en situation de subordination n’en disposent pas, ce qui crée irrémédiablement une inégalité entre les auteurs salariés. En outre, certains employeurs n’hésitent pas à recourir à la qualification d’œuvre collective pour contourner le principe de la titularité initiale et obtenir directement par voie d’attribution les droits de propriété intellectuelle. </w:t>
      </w:r>
    </w:p>
    <w:p w14:paraId="556EB6F6" w14:textId="77777777" w:rsidR="00E34645" w:rsidRPr="00A959B6" w:rsidRDefault="00E34645" w:rsidP="00A959B6">
      <w:pPr>
        <w:pStyle w:val="AAAparagraphethse"/>
        <w:numPr>
          <w:ilvl w:val="0"/>
          <w:numId w:val="0"/>
        </w:numPr>
        <w:spacing w:before="0" w:after="0" w:line="240" w:lineRule="auto"/>
        <w:ind w:firstLine="709"/>
      </w:pPr>
      <w:r w:rsidRPr="00A959B6">
        <w:t xml:space="preserve">La question se pose donc de savoir si ces limites et exceptions au principe de la titularité initiale de l’auteur salarié mettent donc en cause son efficacité et son statut de principe. </w:t>
      </w:r>
    </w:p>
    <w:p w14:paraId="136DE060" w14:textId="77777777" w:rsidR="00E34645" w:rsidRDefault="00E34645" w:rsidP="00A959B6">
      <w:pPr>
        <w:pStyle w:val="AAAparagraphethse"/>
        <w:numPr>
          <w:ilvl w:val="0"/>
          <w:numId w:val="0"/>
        </w:numPr>
        <w:spacing w:before="0" w:after="0" w:line="240" w:lineRule="auto"/>
        <w:ind w:firstLine="709"/>
      </w:pPr>
      <w:bookmarkStart w:id="3" w:name="_Ref302389103"/>
      <w:bookmarkEnd w:id="0"/>
      <w:bookmarkEnd w:id="1"/>
      <w:r w:rsidRPr="00A959B6">
        <w:t>Il convient d’abord de partir du sens du principe de la titularité initiale, car il est réellement présenté comme LA pierre angulaire du droit d’auteur (I.)</w:t>
      </w:r>
      <w:r w:rsidR="00833EB0" w:rsidRPr="00A959B6">
        <w:t>. C</w:t>
      </w:r>
      <w:r w:rsidRPr="00A959B6">
        <w:t xml:space="preserve">e principe ne semble </w:t>
      </w:r>
      <w:r w:rsidR="00833EB0" w:rsidRPr="00A959B6">
        <w:t xml:space="preserve">pourtant </w:t>
      </w:r>
      <w:r w:rsidRPr="00A959B6">
        <w:t>plus être adapté aux besoins de l’entreprise et est souvent détourné</w:t>
      </w:r>
      <w:r w:rsidR="00833EB0" w:rsidRPr="00A959B6">
        <w:t xml:space="preserve"> par le biais d’autres mécanismes légaux, ce qui soulève la question d’une </w:t>
      </w:r>
      <w:r w:rsidRPr="00A959B6">
        <w:t xml:space="preserve">protection spécifique </w:t>
      </w:r>
      <w:r w:rsidR="00833EB0" w:rsidRPr="00A959B6">
        <w:t xml:space="preserve">en </w:t>
      </w:r>
      <w:r w:rsidR="000D4704">
        <w:t>trompe-l’œil</w:t>
      </w:r>
      <w:r w:rsidRPr="00A959B6">
        <w:t xml:space="preserve"> </w:t>
      </w:r>
      <w:r w:rsidR="00833EB0" w:rsidRPr="00A959B6">
        <w:t xml:space="preserve">de l’auteur salarié </w:t>
      </w:r>
      <w:r w:rsidRPr="00A959B6">
        <w:t xml:space="preserve">(II). </w:t>
      </w:r>
    </w:p>
    <w:p w14:paraId="794570A7" w14:textId="77777777" w:rsidR="00A959B6" w:rsidRPr="00A959B6" w:rsidRDefault="00A959B6" w:rsidP="00A959B6">
      <w:pPr>
        <w:pStyle w:val="AAAparagraphethse"/>
        <w:numPr>
          <w:ilvl w:val="0"/>
          <w:numId w:val="0"/>
        </w:numPr>
        <w:spacing w:before="0" w:after="0" w:line="240" w:lineRule="auto"/>
        <w:ind w:firstLine="709"/>
      </w:pPr>
    </w:p>
    <w:p w14:paraId="77FFB631" w14:textId="77777777" w:rsidR="00E34645" w:rsidRDefault="00E34645" w:rsidP="0067639E">
      <w:pPr>
        <w:pStyle w:val="Titre4"/>
        <w:numPr>
          <w:ilvl w:val="0"/>
          <w:numId w:val="5"/>
        </w:numPr>
        <w:spacing w:before="0" w:after="0" w:line="240" w:lineRule="auto"/>
      </w:pPr>
      <w:r w:rsidRPr="00A959B6">
        <w:t xml:space="preserve">Le principe de la titularité initiale de l’auteur salarié, pierre angulaire du droit d’auteur </w:t>
      </w:r>
    </w:p>
    <w:p w14:paraId="27FD7C00" w14:textId="77777777" w:rsidR="00A959B6" w:rsidRPr="00A959B6" w:rsidRDefault="00A959B6" w:rsidP="00A959B6"/>
    <w:p w14:paraId="428ACBC4" w14:textId="77777777" w:rsidR="00833EB0" w:rsidRPr="00A959B6" w:rsidRDefault="00833EB0" w:rsidP="00A959B6">
      <w:pPr>
        <w:pStyle w:val="AAAparagraphethse"/>
        <w:numPr>
          <w:ilvl w:val="0"/>
          <w:numId w:val="0"/>
        </w:numPr>
        <w:spacing w:before="0" w:after="0" w:line="240" w:lineRule="auto"/>
        <w:ind w:firstLine="709"/>
      </w:pPr>
      <w:r w:rsidRPr="00A959B6">
        <w:t xml:space="preserve">Forgé </w:t>
      </w:r>
      <w:r w:rsidR="00CD352A" w:rsidRPr="00A959B6">
        <w:t xml:space="preserve">dans </w:t>
      </w:r>
      <w:r w:rsidRPr="00A959B6">
        <w:t xml:space="preserve">la conception personnaliste du droit d’auteur, le principe de la titularité initiale </w:t>
      </w:r>
      <w:r w:rsidR="00CD352A" w:rsidRPr="00A959B6">
        <w:t xml:space="preserve">est singulier au regard des autres branches du droit. Fort de sens, le principe est alors présenté comme l’un des piliers de la conception française </w:t>
      </w:r>
      <w:r w:rsidRPr="00A959B6">
        <w:t>(A.). Source d’incompréhension</w:t>
      </w:r>
      <w:r w:rsidR="00CD352A" w:rsidRPr="00A959B6">
        <w:t>s</w:t>
      </w:r>
      <w:r w:rsidRPr="00A959B6">
        <w:t xml:space="preserve"> de la part de l’employeur contraint d’obtenir la cession des droits du salarié pour </w:t>
      </w:r>
      <w:r w:rsidR="00CD352A" w:rsidRPr="00A959B6">
        <w:t xml:space="preserve">exploiter l’œuvre, le principe est très </w:t>
      </w:r>
      <w:r w:rsidR="000D4704">
        <w:t>contesté</w:t>
      </w:r>
      <w:r w:rsidR="00CD352A" w:rsidRPr="00A959B6">
        <w:t xml:space="preserve"> en pratique, sa portée en est donc limitée (B).</w:t>
      </w:r>
    </w:p>
    <w:p w14:paraId="61B7E7C8" w14:textId="77777777" w:rsidR="00833EB0" w:rsidRPr="00A959B6" w:rsidRDefault="00833EB0" w:rsidP="00A959B6">
      <w:pPr>
        <w:pStyle w:val="AAAparagraphethse"/>
        <w:numPr>
          <w:ilvl w:val="0"/>
          <w:numId w:val="0"/>
        </w:numPr>
        <w:spacing w:before="0" w:after="0" w:line="240" w:lineRule="auto"/>
        <w:ind w:firstLine="709"/>
      </w:pPr>
    </w:p>
    <w:p w14:paraId="6743CBBB" w14:textId="77777777" w:rsidR="00833EB0" w:rsidRPr="00A959B6" w:rsidRDefault="00CD352A" w:rsidP="0067639E">
      <w:pPr>
        <w:pStyle w:val="AAAparagraphethse"/>
        <w:numPr>
          <w:ilvl w:val="0"/>
          <w:numId w:val="6"/>
        </w:numPr>
        <w:spacing w:before="0" w:after="0" w:line="240" w:lineRule="auto"/>
        <w:rPr>
          <w:rFonts w:asciiTheme="majorHAnsi" w:hAnsiTheme="majorHAnsi"/>
          <w:b/>
        </w:rPr>
      </w:pPr>
      <w:r w:rsidRPr="00A959B6">
        <w:rPr>
          <w:rFonts w:asciiTheme="majorHAnsi" w:hAnsiTheme="majorHAnsi"/>
          <w:b/>
        </w:rPr>
        <w:t>Le sens fort du principe de la titularité initiale</w:t>
      </w:r>
    </w:p>
    <w:p w14:paraId="2EEBAA3D" w14:textId="77777777" w:rsidR="00CD352A" w:rsidRPr="00A959B6" w:rsidRDefault="00CD352A" w:rsidP="00A959B6">
      <w:pPr>
        <w:pStyle w:val="AAAparagraphethse"/>
        <w:numPr>
          <w:ilvl w:val="0"/>
          <w:numId w:val="0"/>
        </w:numPr>
        <w:spacing w:before="0" w:after="0" w:line="240" w:lineRule="auto"/>
      </w:pPr>
    </w:p>
    <w:p w14:paraId="21EEAFD1" w14:textId="77777777" w:rsidR="00833EB0" w:rsidRPr="00A959B6" w:rsidRDefault="00833EB0" w:rsidP="0067639E">
      <w:pPr>
        <w:pStyle w:val="AAAparagraphethse"/>
        <w:numPr>
          <w:ilvl w:val="0"/>
          <w:numId w:val="8"/>
        </w:numPr>
        <w:spacing w:before="0" w:after="0" w:line="240" w:lineRule="auto"/>
        <w:ind w:left="0" w:firstLine="284"/>
      </w:pPr>
      <w:r w:rsidRPr="00A959B6">
        <w:t xml:space="preserve">Le principe est véritablement l’un des piliers de la conception française du droit d’auteur. Il s’explique par le fait que l’auteur offre doublement sa personne, contrairement aux travailleurs classiques. D’une part, il engagerait sa force de travail et devrait alors recevoir en contrepartie un salaire. D’autre part, il pourrait céder les droits portant sur l’œuvre – </w:t>
      </w:r>
      <w:r w:rsidR="00CD352A" w:rsidRPr="00A959B6">
        <w:t xml:space="preserve"> </w:t>
      </w:r>
      <w:r w:rsidRPr="00A959B6">
        <w:t>résultat de cette force de travail et extension de sa personne du travailleur – en contrepartie de droits d’auteur. Autrement dit, la cause de l’obligation de verser un salaire serait l’accomplissement de la prestation de travail et non la cession des droits de propriété intellectuelle. Ainsi les droits d’auteur seraient versés en contrepartie de la cession des droits de propriété intellectuelle. Le versement du salaire ne serait donc pas dénué de cause.</w:t>
      </w:r>
    </w:p>
    <w:p w14:paraId="5CDBAD9B" w14:textId="77777777" w:rsidR="00833EB0" w:rsidRPr="00A959B6" w:rsidRDefault="00833EB0" w:rsidP="0067639E">
      <w:pPr>
        <w:pStyle w:val="AAAparagraphethse"/>
        <w:numPr>
          <w:ilvl w:val="0"/>
          <w:numId w:val="8"/>
        </w:numPr>
        <w:spacing w:before="0" w:after="0" w:line="240" w:lineRule="auto"/>
        <w:ind w:left="0" w:firstLine="284"/>
      </w:pPr>
      <w:r w:rsidRPr="00A959B6">
        <w:t xml:space="preserve">Le principe cher au droit d’auteur  est d’abord original au regard des règles disposées en droit des brevets. </w:t>
      </w:r>
      <w:r w:rsidR="00E34645" w:rsidRPr="00A959B6">
        <w:t xml:space="preserve">Aux termes de l’article L. 611-7 du Code de la propriété intellectuelle, lorsque l’inventeur est un salarié, le sort des droits de propriété intellectuelle dépend du contexte dans lequel l’invention a été réalisée. Si l’invention est créée par le salarié au cours d’une mission, les droits appartiennent à l’employeur, tandis que le salarié aura seulement droit à une rémunération supplémentaire. </w:t>
      </w:r>
    </w:p>
    <w:p w14:paraId="729FF47D" w14:textId="77777777" w:rsidR="00E34645" w:rsidRPr="00A959B6" w:rsidRDefault="00E34645" w:rsidP="0067639E">
      <w:pPr>
        <w:pStyle w:val="AAAparagraphethse"/>
        <w:numPr>
          <w:ilvl w:val="0"/>
          <w:numId w:val="8"/>
        </w:numPr>
        <w:spacing w:before="0" w:after="0" w:line="240" w:lineRule="auto"/>
        <w:ind w:left="0" w:firstLine="284"/>
      </w:pPr>
      <w:r w:rsidRPr="00A959B6">
        <w:t xml:space="preserve">Le principe de la titularité initiale est aussi singulier au regard de la logique travailliste, car en principe, le droit du travail reconnaît à l’employeur la jouissance des fruits de l’activité de son salarié en contrepartie du versement des salaires. Le droit d’auteur impose donc sa logique personnaliste à la logique du droit du travail. </w:t>
      </w:r>
      <w:r w:rsidR="00833EB0" w:rsidRPr="00A959B6">
        <w:t>L</w:t>
      </w:r>
      <w:r w:rsidRPr="00A959B6">
        <w:t xml:space="preserve">e principe constitue, selon une </w:t>
      </w:r>
      <w:r w:rsidRPr="00A959B6">
        <w:lastRenderedPageBreak/>
        <w:t>majorité de la doctrine</w:t>
      </w:r>
      <w:r w:rsidRPr="00A959B6">
        <w:rPr>
          <w:rStyle w:val="Marquenotebasdepage"/>
        </w:rPr>
        <w:footnoteReference w:id="5"/>
      </w:r>
      <w:r w:rsidRPr="00A959B6">
        <w:t xml:space="preserve"> et la jurisprudence</w:t>
      </w:r>
      <w:r w:rsidRPr="00A959B6">
        <w:rPr>
          <w:rStyle w:val="Marquenotebasdepage"/>
        </w:rPr>
        <w:footnoteReference w:id="6"/>
      </w:r>
      <w:r w:rsidRPr="00A959B6">
        <w:t>, la pierre angulaire</w:t>
      </w:r>
      <w:r w:rsidRPr="00A959B6">
        <w:rPr>
          <w:rStyle w:val="Marquenotebasdepage"/>
        </w:rPr>
        <w:t xml:space="preserve"> </w:t>
      </w:r>
      <w:r w:rsidRPr="00A959B6">
        <w:t>du droit d’auteur et ne doit en aucun cas céder à la logique du droit du travail.</w:t>
      </w:r>
      <w:bookmarkStart w:id="4" w:name="_Ref303091159"/>
      <w:bookmarkEnd w:id="3"/>
      <w:r w:rsidRPr="00A959B6">
        <w:t xml:space="preserve"> </w:t>
      </w:r>
      <w:r w:rsidR="00833EB0" w:rsidRPr="00A959B6">
        <w:t xml:space="preserve">Cette singularité explique que le principe n’est pas à l’abri de contestations. </w:t>
      </w:r>
      <w:r w:rsidR="00CD352A" w:rsidRPr="00A959B6">
        <w:t xml:space="preserve">Il fait en effet </w:t>
      </w:r>
      <w:r w:rsidR="00833EB0" w:rsidRPr="00A959B6">
        <w:t>l’objet de critiques de la part de certains membres de la doctrine</w:t>
      </w:r>
      <w:r w:rsidR="00833EB0" w:rsidRPr="00A959B6">
        <w:rPr>
          <w:rStyle w:val="Marquenotebasdepage"/>
        </w:rPr>
        <w:footnoteReference w:id="7"/>
      </w:r>
      <w:r w:rsidR="00833EB0" w:rsidRPr="00A959B6">
        <w:t xml:space="preserve"> et inévitablement de la part des employeurs contraints d’obtenir de leurs salariés la cession des droits de propriété intellectuelle pour exploiter l’œuvre.</w:t>
      </w:r>
    </w:p>
    <w:p w14:paraId="7D734FCD" w14:textId="77777777" w:rsidR="00CD352A" w:rsidRPr="00A959B6" w:rsidRDefault="00CD352A" w:rsidP="00A959B6">
      <w:pPr>
        <w:pStyle w:val="AAAparagraphethse"/>
        <w:numPr>
          <w:ilvl w:val="0"/>
          <w:numId w:val="0"/>
        </w:numPr>
        <w:spacing w:before="0" w:after="0" w:line="240" w:lineRule="auto"/>
      </w:pPr>
    </w:p>
    <w:p w14:paraId="4BC956FF" w14:textId="77777777" w:rsidR="00833EB0" w:rsidRPr="00A959B6" w:rsidRDefault="00CD352A" w:rsidP="0067639E">
      <w:pPr>
        <w:pStyle w:val="AAAparagraphethse"/>
        <w:numPr>
          <w:ilvl w:val="0"/>
          <w:numId w:val="6"/>
        </w:numPr>
        <w:spacing w:before="0" w:after="0" w:line="240" w:lineRule="auto"/>
        <w:rPr>
          <w:rFonts w:asciiTheme="majorHAnsi" w:hAnsiTheme="majorHAnsi"/>
          <w:b/>
        </w:rPr>
      </w:pPr>
      <w:r w:rsidRPr="00A959B6">
        <w:rPr>
          <w:rFonts w:asciiTheme="majorHAnsi" w:hAnsiTheme="majorHAnsi"/>
          <w:b/>
        </w:rPr>
        <w:t xml:space="preserve">Les contestations fréquentes du principe de la titularité initiale. </w:t>
      </w:r>
    </w:p>
    <w:p w14:paraId="061B414B" w14:textId="77777777" w:rsidR="00CD352A" w:rsidRPr="00A959B6" w:rsidRDefault="00CD352A" w:rsidP="00A959B6">
      <w:pPr>
        <w:pStyle w:val="AAAparagraphethse"/>
        <w:numPr>
          <w:ilvl w:val="0"/>
          <w:numId w:val="0"/>
        </w:numPr>
        <w:spacing w:before="0" w:after="0" w:line="240" w:lineRule="auto"/>
        <w:ind w:left="1069"/>
      </w:pPr>
    </w:p>
    <w:p w14:paraId="5EA486C1" w14:textId="77777777" w:rsidR="0075109C" w:rsidRPr="00A959B6" w:rsidRDefault="00E34645" w:rsidP="0067639E">
      <w:pPr>
        <w:pStyle w:val="AAAparagraphethse"/>
        <w:numPr>
          <w:ilvl w:val="0"/>
          <w:numId w:val="8"/>
        </w:numPr>
        <w:spacing w:before="0" w:after="0" w:line="240" w:lineRule="auto"/>
        <w:ind w:left="0" w:firstLine="284"/>
      </w:pPr>
      <w:r w:rsidRPr="00A959B6">
        <w:t xml:space="preserve">En tout état de cause, ce principe de la titularité initiale est source d’insécurité juridique et de contentieux. En effet, pour le contourner, de nombreux employeurs intègrent des </w:t>
      </w:r>
      <w:r w:rsidRPr="00A959B6">
        <w:rPr>
          <w:i/>
        </w:rPr>
        <w:t>clauses de cession</w:t>
      </w:r>
      <w:r w:rsidRPr="00A959B6">
        <w:t xml:space="preserve"> « titre exclusif et gracieux des droits de propriété intellectuelle » dans le contrat de travail pour s’approprier directement les droits nés sur les œuvres créées par leurs salariés. Ces clauses sont pourtant nulles, car elles portent atteinte au principe de la prohibition de la cession globale des œuvres futures et qu’elles ne respectent pas le formalisme dicté par l’article L. 131-3 du Code de la propriété intellectuelle. </w:t>
      </w:r>
    </w:p>
    <w:p w14:paraId="68D26FE7" w14:textId="77777777" w:rsidR="0075109C" w:rsidRPr="00A959B6" w:rsidRDefault="00E34645" w:rsidP="0067639E">
      <w:pPr>
        <w:pStyle w:val="AAAparagraphethse"/>
        <w:numPr>
          <w:ilvl w:val="0"/>
          <w:numId w:val="8"/>
        </w:numPr>
        <w:spacing w:before="0" w:after="0" w:line="240" w:lineRule="auto"/>
        <w:ind w:left="0" w:firstLine="284"/>
      </w:pPr>
      <w:r w:rsidRPr="00A959B6">
        <w:t xml:space="preserve">En effet, </w:t>
      </w:r>
      <w:r w:rsidR="0075109C" w:rsidRPr="00A959B6">
        <w:t xml:space="preserve">au regard des règles de formalisme, </w:t>
      </w:r>
      <w:r w:rsidRPr="00A959B6">
        <w:t xml:space="preserve">la transmission des droits de l’auteur est subordonnée à la condition que chacun des droits cédés fasse l’objet d’une mention distincte dans l’acte de cession et que le domaine d’exploitation des droits cédés soit délimité quant à son étendue et à sa destination, quant au lieu et quant à la durée. Dès lors, si le contrat de travail n’emporte pas le transfert des droits patrimoniaux, cela implique que l’employeur obtienne pour chaque œuvre la cession des droits de l’auteur salarié. Cette solution n’encourt aucune critique et présente l’avantage d’offrir au salarié une rémunération supplémentaire due au titre de l’exploitation de l’œuvre cédée, mais il faut bien reconnaître, au vu de l’importance du contentieux en la matière, qu’elle n’est pas satisfaisante. </w:t>
      </w:r>
    </w:p>
    <w:p w14:paraId="6C1BF04B" w14:textId="77777777" w:rsidR="0075109C" w:rsidRPr="00A959B6" w:rsidRDefault="0075109C" w:rsidP="0067639E">
      <w:pPr>
        <w:pStyle w:val="AAAparagraphethse"/>
        <w:numPr>
          <w:ilvl w:val="0"/>
          <w:numId w:val="8"/>
        </w:numPr>
        <w:spacing w:before="0" w:after="0" w:line="240" w:lineRule="auto"/>
        <w:ind w:left="0" w:firstLine="284"/>
      </w:pPr>
      <w:r w:rsidRPr="00A959B6">
        <w:t>Tous les salariés de saisissent pas le juge pour faire constater la nullité des clauses de cessions automatiques. Si le contentieux est important, il faut évidemment rappeler que nombreux salariés sont en pratique privés de l’exercice de leurs droits de propriété intellectuelle</w:t>
      </w:r>
      <w:bookmarkStart w:id="5" w:name="_Toc306030395"/>
      <w:bookmarkStart w:id="6" w:name="_Toc344307179"/>
      <w:r w:rsidRPr="00A959B6">
        <w:t xml:space="preserve">. </w:t>
      </w:r>
      <w:bookmarkStart w:id="7" w:name="_Ref302412225"/>
      <w:bookmarkEnd w:id="5"/>
      <w:bookmarkEnd w:id="6"/>
      <w:r w:rsidRPr="00A959B6">
        <w:t xml:space="preserve">On imagine mal qu’un salarié négocie lors de la signature de son contrat de travail cette clause de cession en exigeant de son futur employeur qu’il l’efface du contrat.  Rappelons qu’il est en effet dans un rapport de subordination, un rapport de force. Si le salarié refusait de signer en raison de la présence d’une telle clause, il risquerait vraisemblablement de ne pas être embauché, à moins évidemment de disposer d’une notoriété qui lui donne plus de force au moment de la négociation. </w:t>
      </w:r>
    </w:p>
    <w:p w14:paraId="06DE655C" w14:textId="77777777" w:rsidR="0075109C" w:rsidRPr="00A959B6" w:rsidRDefault="0075109C" w:rsidP="0067639E">
      <w:pPr>
        <w:pStyle w:val="AAAparagraphethse"/>
        <w:numPr>
          <w:ilvl w:val="0"/>
          <w:numId w:val="8"/>
        </w:numPr>
        <w:spacing w:before="0" w:after="0" w:line="240" w:lineRule="auto"/>
        <w:ind w:left="0" w:firstLine="284"/>
      </w:pPr>
      <w:r w:rsidRPr="00A959B6">
        <w:t xml:space="preserve">En pratique, le principe de la titularité initiale de l’auteur salarié est donc contourné, par le biais de dispositions contractuelles a priori </w:t>
      </w:r>
      <w:r w:rsidR="000D4704">
        <w:t>nulles,</w:t>
      </w:r>
      <w:r w:rsidRPr="00A959B6">
        <w:t xml:space="preserve"> mais qui ne sont pas souvent contestées par le salarié. Sa valeur est donc limitée. En outre, le Code de la propriété intellectuelle organise </w:t>
      </w:r>
      <w:r w:rsidR="00ED297E" w:rsidRPr="00A959B6">
        <w:t>d</w:t>
      </w:r>
      <w:r w:rsidRPr="00A959B6">
        <w:t>es limitations du principe de la titularité initiale</w:t>
      </w:r>
      <w:bookmarkEnd w:id="7"/>
      <w:r w:rsidR="00ED297E" w:rsidRPr="00A959B6">
        <w:t>, ce qui soulève la question d’une protection en trompe</w:t>
      </w:r>
      <w:r w:rsidR="000D4704">
        <w:t>-</w:t>
      </w:r>
      <w:r w:rsidR="00ED297E" w:rsidRPr="00A959B6">
        <w:t xml:space="preserve">l’œil de l’auteur salarié. </w:t>
      </w:r>
    </w:p>
    <w:p w14:paraId="1CE3347E" w14:textId="77777777" w:rsidR="00833EB0" w:rsidRPr="00A959B6" w:rsidRDefault="00833EB0" w:rsidP="00A959B6">
      <w:pPr>
        <w:pStyle w:val="AAAparagraphethse"/>
        <w:numPr>
          <w:ilvl w:val="0"/>
          <w:numId w:val="0"/>
        </w:numPr>
        <w:spacing w:before="0" w:after="0" w:line="240" w:lineRule="auto"/>
        <w:ind w:firstLine="709"/>
      </w:pPr>
    </w:p>
    <w:bookmarkEnd w:id="4"/>
    <w:p w14:paraId="536196D8" w14:textId="77777777" w:rsidR="00E34645" w:rsidRPr="00A959B6" w:rsidRDefault="00E34645" w:rsidP="0067639E">
      <w:pPr>
        <w:pStyle w:val="Titre3"/>
        <w:numPr>
          <w:ilvl w:val="0"/>
          <w:numId w:val="5"/>
        </w:numPr>
        <w:spacing w:before="0" w:after="0"/>
        <w:rPr>
          <w:rStyle w:val="StyleStyleAAAparagraphethseAprs6ptGrasCar"/>
          <w:rFonts w:asciiTheme="majorHAnsi" w:hAnsiTheme="majorHAnsi"/>
          <w:sz w:val="28"/>
          <w:szCs w:val="28"/>
        </w:rPr>
      </w:pPr>
      <w:r w:rsidRPr="00A959B6">
        <w:rPr>
          <w:rStyle w:val="StyleStyleAAAparagraphethseAprs6ptGrasCar"/>
          <w:rFonts w:asciiTheme="majorHAnsi" w:hAnsiTheme="majorHAnsi"/>
          <w:sz w:val="28"/>
          <w:szCs w:val="28"/>
        </w:rPr>
        <w:t xml:space="preserve">Une protection en trompe l’œil de l’auteur salarié </w:t>
      </w:r>
    </w:p>
    <w:p w14:paraId="61E4CAD6" w14:textId="77777777" w:rsidR="00ED297E" w:rsidRPr="00A959B6" w:rsidRDefault="00ED297E" w:rsidP="00A959B6">
      <w:pPr>
        <w:spacing w:before="0" w:after="0" w:line="240" w:lineRule="auto"/>
      </w:pPr>
    </w:p>
    <w:p w14:paraId="214662F0" w14:textId="77777777" w:rsidR="00ED297E" w:rsidRPr="00A959B6" w:rsidRDefault="00ED297E" w:rsidP="00A959B6">
      <w:pPr>
        <w:pStyle w:val="AAAparagraphethse"/>
        <w:numPr>
          <w:ilvl w:val="0"/>
          <w:numId w:val="0"/>
        </w:numPr>
        <w:spacing w:before="0" w:after="0" w:line="240" w:lineRule="auto"/>
        <w:ind w:firstLine="708"/>
      </w:pPr>
      <w:r w:rsidRPr="00A959B6">
        <w:lastRenderedPageBreak/>
        <w:t xml:space="preserve">Le Code de la propriété intellectuelle prévoit deux types de limitations. Certaines sont présentées expressément comme des limitations du principe de la titularité initiale (A), alors qu’une autre l’est implicitement (B). En effet, l’œuvre </w:t>
      </w:r>
      <w:r w:rsidR="000D4704">
        <w:t>collective</w:t>
      </w:r>
      <w:r w:rsidRPr="00A959B6">
        <w:t xml:space="preserve"> est </w:t>
      </w:r>
      <w:r w:rsidR="000D4704">
        <w:t>une</w:t>
      </w:r>
      <w:r w:rsidRPr="00A959B6">
        <w:t xml:space="preserve"> création plurale dont les droits de propriété intellectuelle sont attribués à la personne physique ou morale qui</w:t>
      </w:r>
      <w:r w:rsidR="000D4704">
        <w:t xml:space="preserve"> en </w:t>
      </w:r>
      <w:r w:rsidRPr="00A959B6">
        <w:t xml:space="preserve">a pris l’initiative. Il en résulte que l’employeur </w:t>
      </w:r>
      <w:r w:rsidR="000D4704">
        <w:t>pourrait</w:t>
      </w:r>
      <w:r w:rsidRPr="00A959B6">
        <w:t xml:space="preserve"> recourir à une telle qualification pour contourner le principe de la titularité initiale.</w:t>
      </w:r>
    </w:p>
    <w:p w14:paraId="244E59F2" w14:textId="77777777" w:rsidR="00E34645" w:rsidRPr="00A959B6" w:rsidRDefault="00E34645" w:rsidP="00A959B6">
      <w:pPr>
        <w:spacing w:before="0" w:after="0" w:line="240" w:lineRule="auto"/>
      </w:pPr>
    </w:p>
    <w:p w14:paraId="6CDD5AB3" w14:textId="77777777" w:rsidR="00ED297E" w:rsidRPr="00A959B6" w:rsidRDefault="00ED297E" w:rsidP="0067639E">
      <w:pPr>
        <w:pStyle w:val="AAAparagraphethse"/>
        <w:numPr>
          <w:ilvl w:val="0"/>
          <w:numId w:val="7"/>
        </w:numPr>
        <w:spacing w:before="0" w:after="0" w:line="240" w:lineRule="auto"/>
        <w:rPr>
          <w:rFonts w:asciiTheme="majorHAnsi" w:hAnsiTheme="majorHAnsi"/>
          <w:b/>
        </w:rPr>
      </w:pPr>
      <w:r w:rsidRPr="00A959B6">
        <w:rPr>
          <w:rFonts w:asciiTheme="majorHAnsi" w:hAnsiTheme="majorHAnsi"/>
          <w:b/>
        </w:rPr>
        <w:t xml:space="preserve">Les limitations explicites du principe de la titularité initiale </w:t>
      </w:r>
    </w:p>
    <w:p w14:paraId="02ED714E" w14:textId="77777777" w:rsidR="00A959B6" w:rsidRPr="00A959B6" w:rsidRDefault="00A959B6" w:rsidP="00A959B6">
      <w:pPr>
        <w:pStyle w:val="AAAparagraphethse"/>
        <w:numPr>
          <w:ilvl w:val="0"/>
          <w:numId w:val="0"/>
        </w:numPr>
        <w:spacing w:before="0" w:after="0" w:line="240" w:lineRule="auto"/>
        <w:ind w:left="1069"/>
      </w:pPr>
    </w:p>
    <w:p w14:paraId="6A205C94" w14:textId="77777777" w:rsidR="00E34645" w:rsidRPr="00A959B6" w:rsidRDefault="00E34645" w:rsidP="0067639E">
      <w:pPr>
        <w:pStyle w:val="AAAparagraphethse"/>
        <w:numPr>
          <w:ilvl w:val="0"/>
          <w:numId w:val="8"/>
        </w:numPr>
        <w:spacing w:before="0" w:after="0" w:line="240" w:lineRule="auto"/>
        <w:ind w:left="0" w:firstLine="284"/>
        <w:rPr>
          <w:color w:val="000000"/>
        </w:rPr>
      </w:pPr>
      <w:r w:rsidRPr="00A959B6">
        <w:t>Avant qu’une réforme n’intervienne en 2009, il résultait de l’articulation des articles du Code de la propriété intellectuelle et du Code du travail que la règle de la titularité initiale était limitée lorsqu’elle s’appliquait au journaliste professionnel. L’employeur était investi des droits d’auteur du journaliste pour la première publication et devait obtenir la cession des droits pour toute autre publication. Les dispositions de la loi du 12 juin 2009 ont donné aux entreprises éditrices plus de pouvoirs dans l’exploitation des œuvres du journaliste professionnel. Dorénavant, l’employeur est titulaire des droits d’exploitation des œuvres réalisées dans le cadre du « </w:t>
      </w:r>
      <w:r w:rsidRPr="00A959B6">
        <w:rPr>
          <w:iCs/>
        </w:rPr>
        <w:t>titre de presse</w:t>
      </w:r>
      <w:r w:rsidRPr="00A959B6">
        <w:t> ». L’article L. 132-36 du Code de la propriété intellectuelle dispose à présent que le contrat de travail « </w:t>
      </w:r>
      <w:r w:rsidRPr="00A959B6">
        <w:rPr>
          <w:color w:val="000000"/>
        </w:rPr>
        <w:t>emporte, sauf stipulation contraire, cession à titre exclusif à l’employeur des droits d’exploitation des œuvres du journaliste réalisées dans le cadre de ce titre, qu’elles soient ou non publiées ».</w:t>
      </w:r>
    </w:p>
    <w:p w14:paraId="768C9027" w14:textId="77777777" w:rsidR="00E34645" w:rsidRPr="00A959B6" w:rsidRDefault="00E34645" w:rsidP="0067639E">
      <w:pPr>
        <w:pStyle w:val="AAAparagraphethse"/>
        <w:numPr>
          <w:ilvl w:val="0"/>
          <w:numId w:val="8"/>
        </w:numPr>
        <w:spacing w:before="0" w:after="0" w:line="240" w:lineRule="auto"/>
        <w:ind w:left="0" w:firstLine="284"/>
      </w:pPr>
      <w:bookmarkStart w:id="8" w:name="_Ref302461591"/>
      <w:r w:rsidRPr="00A959B6">
        <w:rPr>
          <w:rStyle w:val="StyleStyleAAAparagraphethseAprs6ptGrasCar"/>
          <w:b w:val="0"/>
        </w:rPr>
        <w:t xml:space="preserve">Une deuxième limitation du principe concerne les auteurs salariés de logiciels. </w:t>
      </w:r>
      <w:r w:rsidRPr="00A959B6">
        <w:t>L’article L. 113-9, alinéa 1</w:t>
      </w:r>
      <w:r w:rsidRPr="00A959B6">
        <w:rPr>
          <w:vertAlign w:val="superscript"/>
        </w:rPr>
        <w:t>er</w:t>
      </w:r>
      <w:r w:rsidRPr="00A959B6">
        <w:t>, du Code de la propriété intellectuelle énonce que les droits patrimoniaux sur les logiciels sont dévolus à l’employeur lorsque les logiciels ont été créés dans l’exercice des fonctions de l’employé ou d’après les instructions de l’employeur. Sauf stipulations contraires, les droits d’auteur sont donc dévolus à l’employeur du créateur de logiciel, c’est-à-dire qu’ils quittent le patrimoine du salarié pour intégrer celui de l’employeur sans que celui-ci soit considéré, pour autant, comme l’auteur du logiciel. Le salarié reste titulaire d’un droit moral limité tandis que ses droits patrimoniaux sont cédés à l’employeur sans que les parties au contrat de travail aient eu à signer un contrat de cession.</w:t>
      </w:r>
      <w:bookmarkEnd w:id="8"/>
      <w:r w:rsidRPr="00A959B6">
        <w:t xml:space="preserve"> </w:t>
      </w:r>
    </w:p>
    <w:p w14:paraId="098318B7" w14:textId="77777777" w:rsidR="00E34645" w:rsidRPr="00A959B6" w:rsidRDefault="00E34645" w:rsidP="0067639E">
      <w:pPr>
        <w:pStyle w:val="AAAparagraphethse"/>
        <w:numPr>
          <w:ilvl w:val="0"/>
          <w:numId w:val="8"/>
        </w:numPr>
        <w:spacing w:before="0" w:after="0" w:line="240" w:lineRule="auto"/>
        <w:ind w:left="0" w:firstLine="284"/>
      </w:pPr>
      <w:bookmarkStart w:id="9" w:name="_Ref366569934"/>
      <w:r w:rsidRPr="00A959B6">
        <w:t xml:space="preserve">Enfin, une dernière limite concerne l’auteur lorsqu’il est un agent de l’État. Le principe consiste à faire </w:t>
      </w:r>
      <w:r w:rsidRPr="00A959B6">
        <w:rPr>
          <w:color w:val="000000"/>
        </w:rPr>
        <w:t>naître</w:t>
      </w:r>
      <w:r w:rsidRPr="00A959B6">
        <w:t xml:space="preserve"> les droits patrimoniaux sur la tête de l’agent. En effet, l’article L. 131-3-1 du Code de la propriété intellectuelle énonce que « </w:t>
      </w:r>
      <w:r w:rsidRPr="00A959B6">
        <w:rPr>
          <w:iCs/>
        </w:rPr>
        <w:t>dans la mesure strictement nécessaire à l’accomplissement d’une mission de service public, le droit d’exploitation d’une œuvre créée par un agent de l’État dans l’exercice de ses fonctions ou d’après les instructions reçues est, dès la création, cédé de plein droit à l’État</w:t>
      </w:r>
      <w:r w:rsidRPr="00A959B6">
        <w:t xml:space="preserve"> ». Dès la création, les droits nés sur la tête de l’auteur fonctionnaire sont cédés automatiquement à l’État. Cette limitation est assez justifiée, il aurait été difficile d’envisager qu’en pratique l’État se fasse céder les droits de ses agents par le biais de contrats de cession. Pourtant, certains membres de la doctrine ont toujours défendu la règle de la titularité initiale applicable aux auteurs salariés en </w:t>
      </w:r>
      <w:r w:rsidRPr="00A959B6">
        <w:rPr>
          <w:color w:val="000000"/>
        </w:rPr>
        <w:t>avançant</w:t>
      </w:r>
      <w:r w:rsidRPr="00A959B6">
        <w:t xml:space="preserve"> que la difficulté d’organiser la cession des droits pour chaque nouvelle création n’était pas insurmontable. Dès lors, si l’organisation des cessions est une difficulté surmontable dans le secteur privé, pourquoi n’a-t-elle pas été également envisagée dans le secteur public ? Une telle mesure serait justifiée par les exigences du service public.</w:t>
      </w:r>
      <w:bookmarkEnd w:id="9"/>
      <w:r w:rsidRPr="00A959B6">
        <w:t xml:space="preserve"> </w:t>
      </w:r>
    </w:p>
    <w:p w14:paraId="0557D15E" w14:textId="77777777" w:rsidR="00E34645" w:rsidRPr="00A959B6" w:rsidRDefault="00A959B6" w:rsidP="00A959B6">
      <w:pPr>
        <w:pStyle w:val="AAAparagraphethse"/>
        <w:numPr>
          <w:ilvl w:val="0"/>
          <w:numId w:val="0"/>
        </w:numPr>
        <w:spacing w:before="0" w:after="0" w:line="240" w:lineRule="auto"/>
      </w:pPr>
      <w:r w:rsidRPr="00A959B6">
        <w:t xml:space="preserve">L’œuvre collective, enfin, n’est pas véritablement une limitation, mais ses éléments de définition permettent à l’employeur de détourner le principe de la titularité initiale. </w:t>
      </w:r>
    </w:p>
    <w:p w14:paraId="1507AF0F" w14:textId="77777777" w:rsidR="00A959B6" w:rsidRPr="00A959B6" w:rsidRDefault="00A959B6" w:rsidP="00A959B6">
      <w:pPr>
        <w:pStyle w:val="AAAparagraphethse"/>
        <w:numPr>
          <w:ilvl w:val="0"/>
          <w:numId w:val="0"/>
        </w:numPr>
        <w:spacing w:before="0" w:after="0" w:line="240" w:lineRule="auto"/>
      </w:pPr>
    </w:p>
    <w:p w14:paraId="62D396DB" w14:textId="77777777" w:rsidR="00E34645" w:rsidRPr="00A959B6" w:rsidRDefault="00E34645" w:rsidP="0067639E">
      <w:pPr>
        <w:pStyle w:val="AAAparagraphethse"/>
        <w:numPr>
          <w:ilvl w:val="0"/>
          <w:numId w:val="7"/>
        </w:numPr>
        <w:spacing w:before="0" w:after="0" w:line="240" w:lineRule="auto"/>
        <w:rPr>
          <w:rFonts w:asciiTheme="majorHAnsi" w:hAnsiTheme="majorHAnsi"/>
          <w:b/>
        </w:rPr>
      </w:pPr>
      <w:r w:rsidRPr="00A959B6">
        <w:rPr>
          <w:rFonts w:asciiTheme="majorHAnsi" w:hAnsiTheme="majorHAnsi"/>
          <w:b/>
        </w:rPr>
        <w:t xml:space="preserve">L’œuvre collective, </w:t>
      </w:r>
      <w:r w:rsidR="00ED297E" w:rsidRPr="00A959B6">
        <w:rPr>
          <w:rFonts w:asciiTheme="majorHAnsi" w:hAnsiTheme="majorHAnsi"/>
          <w:b/>
        </w:rPr>
        <w:t>limitation implicite du principe de la titularité initiale</w:t>
      </w:r>
      <w:r w:rsidRPr="00A959B6">
        <w:rPr>
          <w:rFonts w:asciiTheme="majorHAnsi" w:hAnsiTheme="majorHAnsi"/>
          <w:b/>
        </w:rPr>
        <w:t xml:space="preserve"> </w:t>
      </w:r>
    </w:p>
    <w:p w14:paraId="6A4F498A" w14:textId="77777777" w:rsidR="00ED297E" w:rsidRPr="00A959B6" w:rsidRDefault="00ED297E" w:rsidP="00A959B6">
      <w:pPr>
        <w:pStyle w:val="AAAparagraphethse"/>
        <w:numPr>
          <w:ilvl w:val="0"/>
          <w:numId w:val="0"/>
        </w:numPr>
        <w:spacing w:before="0" w:after="0" w:line="240" w:lineRule="auto"/>
        <w:rPr>
          <w:color w:val="000000" w:themeColor="text1"/>
        </w:rPr>
      </w:pPr>
    </w:p>
    <w:p w14:paraId="7EC5283E" w14:textId="77777777" w:rsidR="00ED297E" w:rsidRPr="00A959B6" w:rsidRDefault="00ED297E" w:rsidP="0067639E">
      <w:pPr>
        <w:pStyle w:val="AAAparagraphethse"/>
        <w:numPr>
          <w:ilvl w:val="0"/>
          <w:numId w:val="8"/>
        </w:numPr>
        <w:spacing w:before="0" w:after="0" w:line="240" w:lineRule="auto"/>
        <w:ind w:left="0" w:firstLine="284"/>
      </w:pPr>
      <w:r w:rsidRPr="00A959B6">
        <w:lastRenderedPageBreak/>
        <w:t xml:space="preserve">Rappelons que selon l’art. L. 113-2 al. 1, « est dite collective l’œuvre créée sur l’initiative d’une personne physique ou morale qui l’édite, la publie et la divulgue sous sa direction et son nom et dans laquelle la contribution personnelle des divers auteurs participant à son élaboration se fond dans l’ensemble en vue duquel elle est conçue, sans qu’il soit possible d’attribuer à chacun un droit distinct sur l’ensemble réalisé ». Les droits de propriété intellectuelle portant sur l’œuvre collective sont attribués </w:t>
      </w:r>
      <w:r w:rsidRPr="00A959B6">
        <w:rPr>
          <w:i/>
          <w:iCs/>
        </w:rPr>
        <w:t>ab initio</w:t>
      </w:r>
      <w:r w:rsidRPr="00A959B6">
        <w:t xml:space="preserve"> à la personne qui en est à l’initiative et non aux contributeurs de l’œuvre de l’esprit. L’œuvre collective constitue donc une réelle exception au principe de la titularité initiale. La qualification de l’œuvre collective est soumise à trois conditions. L’œuvre doit être créée à l’initiative et sous la direction d’une personne physique ou morale qui l’édite, la publie et la diffuse sous son nom. De plus, les contributions qui composent l’œuvre collective ont vocation à la fusion, il est ainsi impossible pour l’un des contributeurs de revendiquer un droit de propriété intellectuelle sur l’ensemble. </w:t>
      </w:r>
    </w:p>
    <w:p w14:paraId="6CA5CF0D" w14:textId="77777777" w:rsidR="00ED297E" w:rsidRPr="00A959B6" w:rsidRDefault="00E34645" w:rsidP="0067639E">
      <w:pPr>
        <w:pStyle w:val="AAAparagraphethse"/>
        <w:numPr>
          <w:ilvl w:val="0"/>
          <w:numId w:val="8"/>
        </w:numPr>
        <w:spacing w:before="0" w:after="0" w:line="240" w:lineRule="auto"/>
        <w:ind w:left="0" w:firstLine="284"/>
      </w:pPr>
      <w:r w:rsidRPr="00A959B6">
        <w:rPr>
          <w:color w:val="000000" w:themeColor="text1"/>
        </w:rPr>
        <w:t xml:space="preserve">L’œuvre collective est sans aucun doute celle qui, parmi les œuvres plurales, </w:t>
      </w:r>
      <w:r w:rsidRPr="00A959B6">
        <w:t>est</w:t>
      </w:r>
      <w:r w:rsidRPr="00A959B6">
        <w:rPr>
          <w:color w:val="000000" w:themeColor="text1"/>
        </w:rPr>
        <w:t xml:space="preserve"> la plus difficile à cerner. En réalité, ce n’est pas tant la notion qui pose problème, c’est en réalité le régime juridique qui l’encadre qui bouleverse le droit de la propriété intellectuelle. L’œuvre collective entre en contradiction avec la logique personnaliste du droit d’auteur et le principe de la titularité initiale étudié précédemment.</w:t>
      </w:r>
      <w:r w:rsidR="00ED297E" w:rsidRPr="00A959B6">
        <w:rPr>
          <w:color w:val="000000" w:themeColor="text1"/>
        </w:rPr>
        <w:t xml:space="preserve"> </w:t>
      </w:r>
      <w:r w:rsidRPr="00A959B6">
        <w:rPr>
          <w:color w:val="000000" w:themeColor="text1"/>
        </w:rPr>
        <w:t xml:space="preserve">D’abord, les droits qu’elle fait naître sont attribués à une personne, physique ou morale, qui n’a pas conçu personnellement l’œuvre de l’esprit. Ensuite, certains employeurs recourent, souvent à tort, à la qualification d’œuvre collective pour que les droits ne naissent pas sur la tête de leurs salariés. En somme, on se demande si la qualification d’œuvre collective ne devient pas le droit commun de la création salariée, le principe de la titularité initiale de l’auteur salarié devenant progressivement l’exception. </w:t>
      </w:r>
      <w:bookmarkStart w:id="10" w:name="22"/>
      <w:bookmarkStart w:id="11" w:name="23"/>
      <w:bookmarkEnd w:id="10"/>
      <w:bookmarkEnd w:id="11"/>
    </w:p>
    <w:p w14:paraId="300521BB" w14:textId="77777777" w:rsidR="00E34645" w:rsidRPr="00A959B6" w:rsidRDefault="00ED297E" w:rsidP="0067639E">
      <w:pPr>
        <w:pStyle w:val="AAAparagraphethse"/>
        <w:numPr>
          <w:ilvl w:val="0"/>
          <w:numId w:val="8"/>
        </w:numPr>
        <w:spacing w:before="0" w:after="0" w:line="240" w:lineRule="auto"/>
        <w:ind w:left="0" w:firstLine="284"/>
      </w:pPr>
      <w:r w:rsidRPr="00A959B6">
        <w:t>L</w:t>
      </w:r>
      <w:r w:rsidR="00E34645" w:rsidRPr="00A959B6">
        <w:t xml:space="preserve">a condition d’initiative et de direction pose </w:t>
      </w:r>
      <w:r w:rsidRPr="00A959B6">
        <w:t xml:space="preserve">en effet des </w:t>
      </w:r>
      <w:r w:rsidR="00E34645" w:rsidRPr="00A959B6">
        <w:t xml:space="preserve">problèmes puisqu’elle remet en cause la portée du principe de la titularité initiale. Si le fait de créer dans le cadre du salariat n’implique pas automatiquement qu’il existe une œuvre collective, il faut bien reconnaître que le rapprochement des critères de définition de l’œuvre collective à ceux de la subordination telle qu’elle est définie en droit du travail, montre en réalité que la qualification d’œuvre collective trouve souvent à s’appliquer dans le cadre d’une relation de travail salarié. </w:t>
      </w:r>
    </w:p>
    <w:p w14:paraId="4FEBCE16" w14:textId="77777777" w:rsidR="00E34645" w:rsidRPr="00A959B6" w:rsidRDefault="00E34645" w:rsidP="0067639E">
      <w:pPr>
        <w:pStyle w:val="AAAparagraphethse"/>
        <w:numPr>
          <w:ilvl w:val="0"/>
          <w:numId w:val="8"/>
        </w:numPr>
        <w:spacing w:before="0" w:after="0" w:line="240" w:lineRule="auto"/>
        <w:ind w:left="0" w:firstLine="284"/>
      </w:pPr>
      <w:r w:rsidRPr="00A959B6">
        <w:rPr>
          <w:rStyle w:val="tlfcdefinition"/>
        </w:rPr>
        <w:t>Rappelons en effet que l</w:t>
      </w:r>
      <w:r w:rsidRPr="00A959B6">
        <w:t xml:space="preserve">e lien de subordination est en principe caractérisé par trois éléments : un pouvoir de </w:t>
      </w:r>
      <w:r w:rsidRPr="00A959B6">
        <w:rPr>
          <w:i/>
        </w:rPr>
        <w:t>directive</w:t>
      </w:r>
      <w:r w:rsidRPr="00A959B6">
        <w:t xml:space="preserve">, un pouvoir de </w:t>
      </w:r>
      <w:r w:rsidRPr="00A959B6">
        <w:rPr>
          <w:i/>
        </w:rPr>
        <w:t>contrôle</w:t>
      </w:r>
      <w:r w:rsidRPr="00A959B6">
        <w:t xml:space="preserve"> et un pouvoir de </w:t>
      </w:r>
      <w:r w:rsidRPr="00A959B6">
        <w:rPr>
          <w:i/>
        </w:rPr>
        <w:t>sanction</w:t>
      </w:r>
      <w:r w:rsidRPr="00A959B6">
        <w:rPr>
          <w:rStyle w:val="Marquenotebasdepage"/>
        </w:rPr>
        <w:footnoteReference w:id="8"/>
      </w:r>
      <w:r w:rsidRPr="00A959B6">
        <w:t xml:space="preserve">. La jurisprudence sociale tend en ce sens à retenir la qualification de travail salarié dès lors que l’absence de liberté du travailleur est avérée. </w:t>
      </w:r>
      <w:r w:rsidR="00A959B6">
        <w:t>Or</w:t>
      </w:r>
      <w:r w:rsidRPr="00A959B6">
        <w:t xml:space="preserve">, l’initiateur de l’œuvre collective exerce un pouvoir de directive, car c’est un élément de définition exigé par le Code de la propriété intellectuelle. En outre, il contrôle également le travail de l’auteur lorsqu’il remet sa contribution afin de vérifier qu’elle correspond aux directives données à l’origine du projet. Enfin, son pouvoir de sanction consiste dans sa capacité à refuser la contribution qui ne remplirait pas ses critères de satisfaction. </w:t>
      </w:r>
      <w:bookmarkStart w:id="12" w:name="_Ref302391805"/>
      <w:r w:rsidRPr="00A959B6">
        <w:t>Dans ces circonstances, l</w:t>
      </w:r>
      <w:r w:rsidRPr="00A959B6">
        <w:rPr>
          <w:rStyle w:val="italic"/>
          <w:iCs/>
        </w:rPr>
        <w:t>e contributeur d’une œuvre collective serait subordonné et il ne pourrait bénéficier du principe de titularité initiale prévu à l’article L. 111-1 du Code de la propriété intellectuelle, dès lors que sa contribution est fusionnée avec d’autres au sein de l’œuvre collective.</w:t>
      </w:r>
      <w:bookmarkEnd w:id="12"/>
    </w:p>
    <w:p w14:paraId="244E02F4" w14:textId="77777777" w:rsidR="00A959B6" w:rsidRDefault="00E34645" w:rsidP="0067639E">
      <w:pPr>
        <w:pStyle w:val="AAAparagraphethse"/>
        <w:numPr>
          <w:ilvl w:val="0"/>
          <w:numId w:val="8"/>
        </w:numPr>
        <w:spacing w:before="0" w:after="0" w:line="240" w:lineRule="auto"/>
        <w:ind w:left="0" w:firstLine="284"/>
      </w:pPr>
      <w:r w:rsidRPr="00A959B6">
        <w:t>Dans ces circonstances, il semble difficile de justifier que l’instigateur, dont le rôle est semblable à celui de l’employeur, soit titulaire des droits d’auteur</w:t>
      </w:r>
      <w:r w:rsidR="00A959B6">
        <w:t xml:space="preserve"> alors que l’employeur ne l’est pas du fait du principe de la titularité initiale</w:t>
      </w:r>
      <w:r w:rsidRPr="00A959B6">
        <w:t xml:space="preserve">. </w:t>
      </w:r>
    </w:p>
    <w:p w14:paraId="5FD3FFC3" w14:textId="77777777" w:rsidR="00A959B6" w:rsidRDefault="00E34645" w:rsidP="0067639E">
      <w:pPr>
        <w:pStyle w:val="AAAparagraphethse"/>
        <w:numPr>
          <w:ilvl w:val="0"/>
          <w:numId w:val="8"/>
        </w:numPr>
        <w:spacing w:before="0" w:after="0" w:line="240" w:lineRule="auto"/>
        <w:ind w:left="0" w:firstLine="284"/>
      </w:pPr>
      <w:r w:rsidRPr="00A959B6">
        <w:t xml:space="preserve">La seule différence réside finalement dans le nombre d’auteurs participant à la réalisation de l’œuvre. L’œuvre collective est nécessairement le résultat d’une fusion de </w:t>
      </w:r>
      <w:r w:rsidRPr="00A959B6">
        <w:lastRenderedPageBreak/>
        <w:t xml:space="preserve">diverses contributions, elle implique la participation de plusieurs auteurs. En revanche, l’auteur salarié, tel qu’il est envisagé à l’article L. 111-1 du Code de la propriété intellectuelle, serait seul à réaliser l’œuvre de l’esprit. Dans ces circonstances, l’exception s’appliquerait finalement chaque fois que l’œuvre est plurale, et le principe de la titularité initiale serait réservé aux cas de création salariée non plurale. </w:t>
      </w:r>
    </w:p>
    <w:p w14:paraId="6307D3B9" w14:textId="77777777" w:rsidR="00A959B6" w:rsidRDefault="00A959B6" w:rsidP="00A959B6">
      <w:pPr>
        <w:pStyle w:val="AAAparagraphethse"/>
        <w:numPr>
          <w:ilvl w:val="0"/>
          <w:numId w:val="0"/>
        </w:numPr>
        <w:spacing w:before="0" w:after="0" w:line="240" w:lineRule="auto"/>
        <w:ind w:left="284"/>
      </w:pPr>
    </w:p>
    <w:p w14:paraId="3E525206" w14:textId="77777777" w:rsidR="00E34645" w:rsidRPr="00A959B6" w:rsidRDefault="00E34645" w:rsidP="0067639E">
      <w:pPr>
        <w:pStyle w:val="AAAparagraphethse"/>
        <w:numPr>
          <w:ilvl w:val="0"/>
          <w:numId w:val="8"/>
        </w:numPr>
        <w:spacing w:before="0" w:after="0" w:line="240" w:lineRule="auto"/>
        <w:ind w:left="0" w:firstLine="284"/>
      </w:pPr>
      <w:r w:rsidRPr="00A959B6">
        <w:t xml:space="preserve">En tout état de cause, la définition de la notion d’œuvre collective manque de précisions et révèle une difficulté du droit d’auteur à s’adapter aux situations salariales.  </w:t>
      </w:r>
      <w:r w:rsidR="00A959B6">
        <w:t>Si elle devenait le régime de droit commun de la création salariée, alors le principe de la titularité initiale ne serait plus qu’une protection en trompe l’œil de la création salariée.</w:t>
      </w:r>
    </w:p>
    <w:sectPr w:rsidR="00E34645" w:rsidRPr="00A959B6" w:rsidSect="00300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E8E10" w14:textId="77777777" w:rsidR="0067639E" w:rsidRDefault="0067639E" w:rsidP="00E34645">
      <w:pPr>
        <w:spacing w:before="0" w:after="0" w:line="240" w:lineRule="auto"/>
      </w:pPr>
      <w:r>
        <w:separator/>
      </w:r>
    </w:p>
  </w:endnote>
  <w:endnote w:type="continuationSeparator" w:id="0">
    <w:p w14:paraId="22D1A328" w14:textId="77777777" w:rsidR="0067639E" w:rsidRDefault="0067639E" w:rsidP="00E346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charset w:val="00"/>
    <w:family w:val="swiss"/>
    <w:pitch w:val="variable"/>
    <w:sig w:usb0="00008003" w:usb1="00000000" w:usb2="00000000" w:usb3="00000000" w:csb0="00000001" w:csb1="00000000"/>
  </w:font>
  <w:font w:name="Tunga">
    <w:panose1 w:val="00000000000000000000"/>
    <w:charset w:val="01"/>
    <w:family w:val="roman"/>
    <w:notTrueType/>
    <w:pitch w:val="variable"/>
  </w:font>
  <w:font w:name="Calisto MT">
    <w:panose1 w:val="02040603050505030304"/>
    <w:charset w:val="00"/>
    <w:family w:val="auto"/>
    <w:pitch w:val="variable"/>
    <w:sig w:usb0="00000003" w:usb1="00000000" w:usb2="00000000" w:usb3="00000000" w:csb0="00000001"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186A5" w14:textId="77777777" w:rsidR="0067639E" w:rsidRDefault="0067639E" w:rsidP="00E34645">
      <w:pPr>
        <w:spacing w:before="0" w:after="0" w:line="240" w:lineRule="auto"/>
      </w:pPr>
      <w:r>
        <w:separator/>
      </w:r>
    </w:p>
  </w:footnote>
  <w:footnote w:type="continuationSeparator" w:id="0">
    <w:p w14:paraId="5269FECB" w14:textId="77777777" w:rsidR="0067639E" w:rsidRDefault="0067639E" w:rsidP="00E34645">
      <w:pPr>
        <w:spacing w:before="0" w:after="0" w:line="240" w:lineRule="auto"/>
      </w:pPr>
      <w:r>
        <w:continuationSeparator/>
      </w:r>
    </w:p>
  </w:footnote>
  <w:footnote w:id="1">
    <w:p w14:paraId="38BC2177" w14:textId="77777777" w:rsidR="00180676" w:rsidRPr="00A034EB" w:rsidRDefault="00180676" w:rsidP="00180676">
      <w:pPr>
        <w:spacing w:before="0" w:after="0" w:line="240" w:lineRule="auto"/>
        <w:jc w:val="both"/>
        <w:rPr>
          <w:rFonts w:ascii="Times New Roman" w:hAnsi="Times New Roman" w:cs="Times New Roman"/>
          <w:sz w:val="20"/>
          <w:szCs w:val="20"/>
        </w:rPr>
      </w:pPr>
      <w:r w:rsidRPr="00A034EB">
        <w:rPr>
          <w:rStyle w:val="Marquenotebasdepage"/>
          <w:rFonts w:cs="Times New Roman"/>
          <w:szCs w:val="20"/>
        </w:rPr>
        <w:footnoteRef/>
      </w:r>
      <w:r w:rsidRPr="00A034EB">
        <w:rPr>
          <w:rFonts w:ascii="Times New Roman" w:hAnsi="Times New Roman" w:cs="Times New Roman"/>
          <w:sz w:val="20"/>
          <w:szCs w:val="20"/>
        </w:rPr>
        <w:t> V. notamment : L. Drai</w:t>
      </w:r>
      <w:r w:rsidRPr="00A034EB">
        <w:rPr>
          <w:rFonts w:ascii="Times New Roman" w:hAnsi="Times New Roman" w:cs="Times New Roman"/>
          <w:iCs/>
          <w:sz w:val="20"/>
          <w:szCs w:val="20"/>
        </w:rPr>
        <w:t>,</w:t>
      </w:r>
      <w:r w:rsidRPr="00A034EB">
        <w:rPr>
          <w:rFonts w:ascii="Times New Roman" w:hAnsi="Times New Roman" w:cs="Times New Roman"/>
          <w:i/>
          <w:iCs/>
          <w:sz w:val="20"/>
          <w:szCs w:val="20"/>
        </w:rPr>
        <w:t xml:space="preserve"> Le droit du travail intellectuel</w:t>
      </w:r>
      <w:r w:rsidRPr="00A034EB">
        <w:rPr>
          <w:rFonts w:ascii="Times New Roman" w:hAnsi="Times New Roman" w:cs="Times New Roman"/>
          <w:sz w:val="20"/>
          <w:szCs w:val="20"/>
        </w:rPr>
        <w:t xml:space="preserve">, Thèse, LGDJ, coll. Bibliothèque de droit social, 2005, n° 335, p. 148 ; F. Pollaud-Dulian, « Propriétés intellectuelles et travail salarié », </w:t>
      </w:r>
      <w:r w:rsidRPr="00A034EB">
        <w:rPr>
          <w:rFonts w:ascii="Times New Roman" w:hAnsi="Times New Roman" w:cs="Times New Roman"/>
          <w:i/>
          <w:iCs/>
          <w:sz w:val="20"/>
          <w:szCs w:val="20"/>
        </w:rPr>
        <w:t>RTD com</w:t>
      </w:r>
      <w:r w:rsidRPr="00A034EB">
        <w:rPr>
          <w:rFonts w:ascii="Times New Roman" w:hAnsi="Times New Roman" w:cs="Times New Roman"/>
          <w:iCs/>
          <w:sz w:val="20"/>
          <w:szCs w:val="20"/>
        </w:rPr>
        <w:t>.,</w:t>
      </w:r>
      <w:r w:rsidRPr="00A034EB">
        <w:rPr>
          <w:rFonts w:ascii="Times New Roman" w:hAnsi="Times New Roman" w:cs="Times New Roman"/>
          <w:i/>
          <w:iCs/>
          <w:sz w:val="20"/>
          <w:szCs w:val="20"/>
        </w:rPr>
        <w:t xml:space="preserve"> </w:t>
      </w:r>
      <w:r w:rsidRPr="00A034EB">
        <w:rPr>
          <w:rFonts w:ascii="Times New Roman" w:hAnsi="Times New Roman" w:cs="Times New Roman"/>
          <w:sz w:val="20"/>
          <w:szCs w:val="20"/>
        </w:rPr>
        <w:t>2000, p. 273-297.</w:t>
      </w:r>
    </w:p>
  </w:footnote>
  <w:footnote w:id="2">
    <w:p w14:paraId="245CABFF" w14:textId="77777777" w:rsidR="00180676" w:rsidRPr="00A034EB" w:rsidRDefault="00180676" w:rsidP="00180676">
      <w:pPr>
        <w:pStyle w:val="Notedebasdepage"/>
        <w:spacing w:before="0"/>
        <w:jc w:val="both"/>
        <w:rPr>
          <w:rFonts w:ascii="Times New Roman" w:hAnsi="Times New Roman" w:cs="Times New Roman"/>
          <w:lang w:val="en-GB"/>
        </w:rPr>
      </w:pPr>
      <w:r w:rsidRPr="00A034EB">
        <w:rPr>
          <w:rStyle w:val="Marquenotebasdepage"/>
          <w:rFonts w:cs="Times New Roman"/>
        </w:rPr>
        <w:footnoteRef/>
      </w:r>
      <w:r w:rsidRPr="00A034EB">
        <w:rPr>
          <w:rFonts w:ascii="Times New Roman" w:hAnsi="Times New Roman" w:cs="Times New Roman"/>
        </w:rPr>
        <w:t> La Cour de cassation a souvent rappelé le</w:t>
      </w:r>
      <w:r w:rsidRPr="00A034EB">
        <w:rPr>
          <w:rStyle w:val="apple-converted-space"/>
          <w:rFonts w:ascii="Times New Roman" w:hAnsi="Times New Roman" w:cs="Times New Roman"/>
        </w:rPr>
        <w:t xml:space="preserve"> </w:t>
      </w:r>
      <w:r w:rsidRPr="00A034EB">
        <w:rPr>
          <w:rStyle w:val="bold"/>
          <w:rFonts w:ascii="Times New Roman" w:hAnsi="Times New Roman" w:cs="Times New Roman"/>
          <w:bCs/>
          <w:iCs/>
        </w:rPr>
        <w:t>principe de la titularité initiale des droits au bénéfice du</w:t>
      </w:r>
      <w:r w:rsidRPr="00A034EB">
        <w:rPr>
          <w:rFonts w:ascii="Times New Roman" w:hAnsi="Times New Roman" w:cs="Times New Roman"/>
        </w:rPr>
        <w:t xml:space="preserve"> salarié. V. en ce sens, </w:t>
      </w:r>
      <w:r w:rsidRPr="00A034EB">
        <w:rPr>
          <w:rStyle w:val="italic"/>
          <w:rFonts w:ascii="Times New Roman" w:hAnsi="Times New Roman" w:cs="Times New Roman"/>
          <w:iCs/>
        </w:rPr>
        <w:t xml:space="preserve">Cass. crim., 11 avr. 1975, n° 74-91695, </w:t>
      </w:r>
      <w:r w:rsidRPr="00A034EB">
        <w:rPr>
          <w:rStyle w:val="italic"/>
          <w:rFonts w:ascii="Times New Roman" w:hAnsi="Times New Roman" w:cs="Times New Roman"/>
          <w:i/>
          <w:iCs/>
        </w:rPr>
        <w:t>Bull</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crim</w:t>
      </w:r>
      <w:r w:rsidRPr="00A034EB">
        <w:rPr>
          <w:rStyle w:val="italic"/>
          <w:rFonts w:ascii="Times New Roman" w:hAnsi="Times New Roman" w:cs="Times New Roman"/>
          <w:iCs/>
        </w:rPr>
        <w:t xml:space="preserve">. n° 91 ; </w:t>
      </w:r>
      <w:r w:rsidRPr="00A034EB">
        <w:rPr>
          <w:rStyle w:val="italic"/>
          <w:rFonts w:ascii="Times New Roman" w:hAnsi="Times New Roman" w:cs="Times New Roman"/>
          <w:i/>
          <w:iCs/>
        </w:rPr>
        <w:t>D</w:t>
      </w:r>
      <w:r w:rsidRPr="00A034EB">
        <w:rPr>
          <w:rStyle w:val="italic"/>
          <w:rFonts w:ascii="Times New Roman" w:hAnsi="Times New Roman" w:cs="Times New Roman"/>
          <w:iCs/>
        </w:rPr>
        <w:t>. 1975, jurisp., p. 759-762, note H. Desbois. V. également, Cass. 1</w:t>
      </w:r>
      <w:r w:rsidRPr="00A034EB">
        <w:rPr>
          <w:rStyle w:val="italic"/>
          <w:rFonts w:ascii="Times New Roman" w:hAnsi="Times New Roman" w:cs="Times New Roman"/>
          <w:iCs/>
          <w:vertAlign w:val="superscript"/>
        </w:rPr>
        <w:t>e</w:t>
      </w:r>
      <w:r w:rsidRPr="00A034EB">
        <w:rPr>
          <w:rStyle w:val="italic"/>
          <w:rFonts w:ascii="Times New Roman" w:hAnsi="Times New Roman" w:cs="Times New Roman"/>
          <w:iCs/>
        </w:rPr>
        <w:t xml:space="preserve"> civ., 23 janv. 2001, n° 98-17926, </w:t>
      </w:r>
      <w:r w:rsidRPr="00A034EB">
        <w:rPr>
          <w:rStyle w:val="italic"/>
          <w:rFonts w:ascii="Times New Roman" w:hAnsi="Times New Roman" w:cs="Times New Roman"/>
          <w:i/>
          <w:iCs/>
        </w:rPr>
        <w:t>Bull</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civ</w:t>
      </w:r>
      <w:r w:rsidRPr="00A034EB">
        <w:rPr>
          <w:rStyle w:val="italic"/>
          <w:rFonts w:ascii="Times New Roman" w:hAnsi="Times New Roman" w:cs="Times New Roman"/>
          <w:iCs/>
        </w:rPr>
        <w:t xml:space="preserve">. I, n° 315 ; </w:t>
      </w:r>
      <w:r w:rsidRPr="00A034EB">
        <w:rPr>
          <w:rStyle w:val="apple-style-span"/>
          <w:rFonts w:ascii="Times New Roman" w:hAnsi="Times New Roman" w:cs="Times New Roman"/>
          <w:i/>
        </w:rPr>
        <w:t>LPA</w:t>
      </w:r>
      <w:r w:rsidRPr="00A034EB">
        <w:rPr>
          <w:rStyle w:val="apple-style-span"/>
          <w:rFonts w:ascii="Times New Roman" w:hAnsi="Times New Roman" w:cs="Times New Roman"/>
        </w:rPr>
        <w:t>,</w:t>
      </w:r>
      <w:r w:rsidRPr="00A034EB">
        <w:rPr>
          <w:rStyle w:val="apple-style-span"/>
          <w:rFonts w:ascii="Times New Roman" w:hAnsi="Times New Roman" w:cs="Times New Roman"/>
          <w:i/>
        </w:rPr>
        <w:t xml:space="preserve"> </w:t>
      </w:r>
      <w:r w:rsidRPr="00A034EB">
        <w:rPr>
          <w:rStyle w:val="apple-style-span"/>
          <w:rFonts w:ascii="Times New Roman" w:hAnsi="Times New Roman" w:cs="Times New Roman"/>
        </w:rPr>
        <w:t xml:space="preserve">n° 55, 19 mars 2011, p. 13-15, note E. Derieux </w:t>
      </w:r>
      <w:r w:rsidRPr="00A034EB">
        <w:rPr>
          <w:rStyle w:val="italic"/>
          <w:rFonts w:ascii="Times New Roman" w:hAnsi="Times New Roman" w:cs="Times New Roman"/>
          <w:iCs/>
        </w:rPr>
        <w:t xml:space="preserve">; </w:t>
      </w:r>
      <w:r w:rsidRPr="00A034EB">
        <w:rPr>
          <w:rStyle w:val="italic"/>
          <w:rFonts w:ascii="Times New Roman" w:hAnsi="Times New Roman" w:cs="Times New Roman"/>
          <w:i/>
          <w:iCs/>
        </w:rPr>
        <w:t>Comm</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com</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électr</w:t>
      </w:r>
      <w:r w:rsidRPr="00A034EB">
        <w:rPr>
          <w:rStyle w:val="italic"/>
          <w:rFonts w:ascii="Times New Roman" w:hAnsi="Times New Roman" w:cs="Times New Roman"/>
          <w:iCs/>
        </w:rPr>
        <w:t xml:space="preserve">., mai 2001, comm. 44, note C. Caron </w:t>
      </w:r>
      <w:r w:rsidRPr="00A034EB">
        <w:rPr>
          <w:rStyle w:val="apple-style-span"/>
          <w:rFonts w:ascii="Times New Roman" w:hAnsi="Times New Roman" w:cs="Times New Roman"/>
        </w:rPr>
        <w:t xml:space="preserve">; </w:t>
      </w:r>
      <w:r w:rsidRPr="00A034EB">
        <w:rPr>
          <w:rStyle w:val="apple-style-span"/>
          <w:rFonts w:ascii="Times New Roman" w:hAnsi="Times New Roman" w:cs="Times New Roman"/>
          <w:i/>
        </w:rPr>
        <w:t>LPA</w:t>
      </w:r>
      <w:r w:rsidRPr="00A034EB">
        <w:rPr>
          <w:rStyle w:val="apple-style-span"/>
          <w:rFonts w:ascii="Times New Roman" w:hAnsi="Times New Roman" w:cs="Times New Roman"/>
        </w:rPr>
        <w:t>,</w:t>
      </w:r>
      <w:r w:rsidRPr="00A034EB">
        <w:rPr>
          <w:rStyle w:val="apple-style-span"/>
          <w:rFonts w:ascii="Times New Roman" w:hAnsi="Times New Roman" w:cs="Times New Roman"/>
          <w:i/>
        </w:rPr>
        <w:t xml:space="preserve"> </w:t>
      </w:r>
      <w:r w:rsidRPr="00A034EB">
        <w:rPr>
          <w:rStyle w:val="apple-style-span"/>
          <w:rFonts w:ascii="Times New Roman" w:hAnsi="Times New Roman" w:cs="Times New Roman"/>
        </w:rPr>
        <w:t xml:space="preserve">n° 161, 14 août 2001, p. 7-13, note C. Roca et X. Daverat. </w:t>
      </w:r>
      <w:r w:rsidRPr="00A034EB">
        <w:rPr>
          <w:rStyle w:val="apple-style-span"/>
          <w:rFonts w:ascii="Times New Roman" w:hAnsi="Times New Roman" w:cs="Times New Roman"/>
          <w:lang w:val="en-GB"/>
        </w:rPr>
        <w:t xml:space="preserve">V. </w:t>
      </w:r>
      <w:r w:rsidRPr="00A034EB">
        <w:rPr>
          <w:rStyle w:val="italic"/>
          <w:rFonts w:ascii="Times New Roman" w:hAnsi="Times New Roman" w:cs="Times New Roman"/>
          <w:iCs/>
          <w:lang w:val="en-GB"/>
        </w:rPr>
        <w:t>Cass. 1</w:t>
      </w:r>
      <w:r w:rsidRPr="00A034EB">
        <w:rPr>
          <w:rStyle w:val="italic"/>
          <w:rFonts w:ascii="Times New Roman" w:hAnsi="Times New Roman" w:cs="Times New Roman"/>
          <w:iCs/>
          <w:vertAlign w:val="superscript"/>
          <w:lang w:val="en-GB"/>
        </w:rPr>
        <w:t xml:space="preserve">e </w:t>
      </w:r>
      <w:r w:rsidRPr="00A034EB">
        <w:rPr>
          <w:rStyle w:val="italic"/>
          <w:rFonts w:ascii="Times New Roman" w:hAnsi="Times New Roman" w:cs="Times New Roman"/>
          <w:iCs/>
          <w:lang w:val="en-GB"/>
        </w:rPr>
        <w:t xml:space="preserve">civ., 12 avr. 2005, n° 03-21095, </w:t>
      </w:r>
      <w:r w:rsidRPr="00A034EB">
        <w:rPr>
          <w:rStyle w:val="italic"/>
          <w:rFonts w:ascii="Times New Roman" w:hAnsi="Times New Roman" w:cs="Times New Roman"/>
          <w:i/>
          <w:iCs/>
          <w:lang w:val="en-GB"/>
        </w:rPr>
        <w:t>Bull</w:t>
      </w:r>
      <w:r w:rsidRPr="00A034EB">
        <w:rPr>
          <w:rStyle w:val="italic"/>
          <w:rFonts w:ascii="Times New Roman" w:hAnsi="Times New Roman" w:cs="Times New Roman"/>
          <w:iCs/>
          <w:lang w:val="en-GB"/>
        </w:rPr>
        <w:t>.</w:t>
      </w:r>
      <w:r w:rsidRPr="00A034EB">
        <w:rPr>
          <w:rStyle w:val="italic"/>
          <w:rFonts w:ascii="Times New Roman" w:hAnsi="Times New Roman" w:cs="Times New Roman"/>
          <w:i/>
          <w:iCs/>
          <w:lang w:val="en-GB"/>
        </w:rPr>
        <w:t xml:space="preserve"> civ</w:t>
      </w:r>
      <w:r w:rsidRPr="00A034EB">
        <w:rPr>
          <w:rStyle w:val="italic"/>
          <w:rFonts w:ascii="Times New Roman" w:hAnsi="Times New Roman" w:cs="Times New Roman"/>
          <w:iCs/>
          <w:lang w:val="en-GB"/>
        </w:rPr>
        <w:t xml:space="preserve">. I, n° 183 ; </w:t>
      </w:r>
      <w:r w:rsidRPr="00A034EB">
        <w:rPr>
          <w:rStyle w:val="italic"/>
          <w:rFonts w:ascii="Times New Roman" w:hAnsi="Times New Roman" w:cs="Times New Roman"/>
          <w:i/>
          <w:iCs/>
          <w:lang w:val="en-GB"/>
        </w:rPr>
        <w:t>RLDI</w:t>
      </w:r>
      <w:r w:rsidRPr="00A034EB">
        <w:rPr>
          <w:rStyle w:val="italic"/>
          <w:rFonts w:ascii="Times New Roman" w:hAnsi="Times New Roman" w:cs="Times New Roman"/>
          <w:iCs/>
          <w:lang w:val="en-GB"/>
        </w:rPr>
        <w:t>,</w:t>
      </w:r>
      <w:r w:rsidRPr="00A034EB">
        <w:rPr>
          <w:rStyle w:val="italic"/>
          <w:rFonts w:ascii="Times New Roman" w:hAnsi="Times New Roman" w:cs="Times New Roman"/>
          <w:i/>
          <w:iCs/>
          <w:lang w:val="en-GB"/>
        </w:rPr>
        <w:t xml:space="preserve"> </w:t>
      </w:r>
      <w:r w:rsidRPr="00A034EB">
        <w:rPr>
          <w:rStyle w:val="italic"/>
          <w:rFonts w:ascii="Times New Roman" w:hAnsi="Times New Roman" w:cs="Times New Roman"/>
          <w:iCs/>
          <w:lang w:val="en-GB"/>
        </w:rPr>
        <w:t xml:space="preserve">n° 8, sept. 2005, p. 16-22, note S. Carre ; </w:t>
      </w:r>
      <w:r w:rsidRPr="00A034EB">
        <w:rPr>
          <w:rStyle w:val="italic"/>
          <w:rFonts w:ascii="Times New Roman" w:hAnsi="Times New Roman" w:cs="Times New Roman"/>
          <w:i/>
          <w:iCs/>
          <w:lang w:val="en-GB"/>
        </w:rPr>
        <w:t>RTD com</w:t>
      </w:r>
      <w:r w:rsidRPr="00A034EB">
        <w:rPr>
          <w:rStyle w:val="italic"/>
          <w:rFonts w:ascii="Times New Roman" w:hAnsi="Times New Roman" w:cs="Times New Roman"/>
          <w:iCs/>
          <w:lang w:val="en-GB"/>
        </w:rPr>
        <w:t>., 2005, p. 493-494, note F. Pollaud-Dulian.</w:t>
      </w:r>
    </w:p>
  </w:footnote>
  <w:footnote w:id="3">
    <w:p w14:paraId="123F2058" w14:textId="77777777" w:rsidR="00180676" w:rsidRPr="00A034EB" w:rsidRDefault="00180676" w:rsidP="00180676">
      <w:pPr>
        <w:pStyle w:val="Notedebasdepage"/>
        <w:spacing w:before="0"/>
        <w:jc w:val="both"/>
        <w:rPr>
          <w:rFonts w:ascii="Times New Roman" w:hAnsi="Times New Roman" w:cs="Times New Roman"/>
        </w:rPr>
      </w:pPr>
      <w:r w:rsidRPr="00A034EB">
        <w:rPr>
          <w:rStyle w:val="Marquenotebasdepage"/>
          <w:rFonts w:cs="Times New Roman"/>
        </w:rPr>
        <w:footnoteRef/>
      </w:r>
      <w:r w:rsidRPr="00A034EB">
        <w:rPr>
          <w:rFonts w:ascii="Times New Roman" w:hAnsi="Times New Roman" w:cs="Times New Roman"/>
        </w:rPr>
        <w:t xml:space="preserve"> A. Bertrand, </w:t>
      </w:r>
      <w:r w:rsidRPr="00A034EB">
        <w:rPr>
          <w:rFonts w:ascii="Times New Roman" w:hAnsi="Times New Roman" w:cs="Times New Roman"/>
          <w:i/>
        </w:rPr>
        <w:t>Le droit d’auteur et les droits voisins</w:t>
      </w:r>
      <w:r w:rsidRPr="00A034EB">
        <w:rPr>
          <w:rFonts w:ascii="Times New Roman" w:hAnsi="Times New Roman" w:cs="Times New Roman"/>
        </w:rPr>
        <w:t>,</w:t>
      </w:r>
      <w:r w:rsidRPr="00A034EB">
        <w:rPr>
          <w:rFonts w:ascii="Times New Roman" w:hAnsi="Times New Roman" w:cs="Times New Roman"/>
          <w:i/>
        </w:rPr>
        <w:t xml:space="preserve"> </w:t>
      </w:r>
      <w:r w:rsidRPr="00A034EB">
        <w:rPr>
          <w:rFonts w:ascii="Times New Roman" w:hAnsi="Times New Roman" w:cs="Times New Roman"/>
        </w:rPr>
        <w:t>Dalloz, 2</w:t>
      </w:r>
      <w:r w:rsidRPr="00A034EB">
        <w:rPr>
          <w:rFonts w:ascii="Times New Roman" w:hAnsi="Times New Roman" w:cs="Times New Roman"/>
          <w:vertAlign w:val="superscript"/>
        </w:rPr>
        <w:t>e</w:t>
      </w:r>
      <w:r w:rsidRPr="00A034EB">
        <w:rPr>
          <w:rFonts w:ascii="Times New Roman" w:hAnsi="Times New Roman" w:cs="Times New Roman"/>
        </w:rPr>
        <w:t xml:space="preserve"> éd., 1999, n° 7.42, p. 325-332 ; F. et P.-B. Greffe, </w:t>
      </w:r>
      <w:r w:rsidRPr="00A034EB">
        <w:rPr>
          <w:rFonts w:ascii="Times New Roman" w:hAnsi="Times New Roman" w:cs="Times New Roman"/>
          <w:i/>
        </w:rPr>
        <w:t>Traité des dessins et modèles</w:t>
      </w:r>
      <w:r w:rsidRPr="00A034EB">
        <w:rPr>
          <w:rFonts w:ascii="Times New Roman" w:hAnsi="Times New Roman" w:cs="Times New Roman"/>
        </w:rPr>
        <w:t>,</w:t>
      </w:r>
      <w:r w:rsidRPr="00A034EB">
        <w:rPr>
          <w:rFonts w:ascii="Times New Roman" w:hAnsi="Times New Roman" w:cs="Times New Roman"/>
          <w:i/>
        </w:rPr>
        <w:t xml:space="preserve"> </w:t>
      </w:r>
      <w:r w:rsidRPr="00A034EB">
        <w:rPr>
          <w:rFonts w:ascii="Times New Roman" w:hAnsi="Times New Roman" w:cs="Times New Roman"/>
        </w:rPr>
        <w:t>Litec, 8</w:t>
      </w:r>
      <w:r w:rsidRPr="00A034EB">
        <w:rPr>
          <w:rFonts w:ascii="Times New Roman" w:hAnsi="Times New Roman" w:cs="Times New Roman"/>
          <w:vertAlign w:val="superscript"/>
        </w:rPr>
        <w:t>e</w:t>
      </w:r>
      <w:r w:rsidRPr="00A034EB">
        <w:rPr>
          <w:rFonts w:ascii="Times New Roman" w:hAnsi="Times New Roman" w:cs="Times New Roman"/>
        </w:rPr>
        <w:t xml:space="preserve"> éd., 2008, n° 1223, p. 332. </w:t>
      </w:r>
    </w:p>
  </w:footnote>
  <w:footnote w:id="4">
    <w:p w14:paraId="1AC8871E" w14:textId="77777777" w:rsidR="00180676" w:rsidRPr="00A034EB" w:rsidRDefault="00180676" w:rsidP="00180676">
      <w:pPr>
        <w:autoSpaceDE w:val="0"/>
        <w:autoSpaceDN w:val="0"/>
        <w:adjustRightInd w:val="0"/>
        <w:spacing w:before="0" w:after="0" w:line="240" w:lineRule="auto"/>
        <w:jc w:val="both"/>
        <w:rPr>
          <w:rFonts w:ascii="Times New Roman" w:hAnsi="Times New Roman" w:cs="Times New Roman"/>
          <w:sz w:val="20"/>
          <w:szCs w:val="20"/>
        </w:rPr>
      </w:pPr>
      <w:r w:rsidRPr="00A034EB">
        <w:rPr>
          <w:rStyle w:val="Marquenotebasdepage"/>
          <w:rFonts w:cs="Times New Roman"/>
          <w:szCs w:val="20"/>
        </w:rPr>
        <w:footnoteRef/>
      </w:r>
      <w:r w:rsidRPr="00A034EB">
        <w:rPr>
          <w:rFonts w:ascii="Times New Roman" w:hAnsi="Times New Roman" w:cs="Times New Roman"/>
          <w:sz w:val="20"/>
          <w:szCs w:val="20"/>
        </w:rPr>
        <w:t> La Cour de cassation (Cass.</w:t>
      </w:r>
      <w:r>
        <w:rPr>
          <w:rFonts w:ascii="Times New Roman" w:hAnsi="Times New Roman" w:cs="Times New Roman"/>
          <w:sz w:val="20"/>
          <w:szCs w:val="20"/>
        </w:rPr>
        <w:t xml:space="preserve"> soc. 13 nov. 1996, n° 94-13187</w:t>
      </w:r>
      <w:r w:rsidRPr="00A034EB">
        <w:rPr>
          <w:rFonts w:ascii="Times New Roman" w:hAnsi="Times New Roman" w:cs="Times New Roman"/>
          <w:sz w:val="20"/>
          <w:szCs w:val="20"/>
        </w:rPr>
        <w:t xml:space="preserve">) avait décidé, à propos de conférenciers, </w:t>
      </w:r>
      <w:r w:rsidRPr="00A034EB">
        <w:rPr>
          <w:rFonts w:ascii="Times New Roman" w:hAnsi="Times New Roman" w:cs="Times New Roman"/>
          <w:b/>
          <w:bCs/>
          <w:sz w:val="20"/>
          <w:szCs w:val="20"/>
        </w:rPr>
        <w:t>« </w:t>
      </w:r>
      <w:r w:rsidRPr="00A034EB">
        <w:rPr>
          <w:rFonts w:ascii="Times New Roman" w:hAnsi="Times New Roman" w:cs="Times New Roman"/>
          <w:iCs/>
          <w:sz w:val="20"/>
          <w:szCs w:val="20"/>
        </w:rPr>
        <w:t xml:space="preserve">que ceux-ci n’étaient soumis par ailleurs à aucun ordre, à aucune directive, ni à </w:t>
      </w:r>
      <w:r w:rsidRPr="00A034EB">
        <w:rPr>
          <w:rStyle w:val="italic"/>
          <w:rFonts w:ascii="Times New Roman" w:hAnsi="Times New Roman" w:cs="Times New Roman"/>
          <w:iCs/>
          <w:sz w:val="20"/>
          <w:szCs w:val="20"/>
        </w:rPr>
        <w:t>aucun</w:t>
      </w:r>
      <w:r w:rsidRPr="00A034EB">
        <w:rPr>
          <w:rFonts w:ascii="Times New Roman" w:hAnsi="Times New Roman" w:cs="Times New Roman"/>
          <w:iCs/>
          <w:sz w:val="20"/>
          <w:szCs w:val="20"/>
        </w:rPr>
        <w:t xml:space="preserve"> contrôle dans l’exécution de leur prestation, ce dont il résultait que les conférenciers et intervenants n’étaient pas placés dans un lien de subordination à l’égard de la Société Générale </w:t>
      </w:r>
      <w:r w:rsidRPr="00A034EB">
        <w:rPr>
          <w:rFonts w:ascii="Times New Roman" w:hAnsi="Times New Roman" w:cs="Times New Roman"/>
          <w:sz w:val="20"/>
          <w:szCs w:val="20"/>
        </w:rPr>
        <w:t xml:space="preserve">». </w:t>
      </w:r>
    </w:p>
  </w:footnote>
  <w:footnote w:id="5">
    <w:p w14:paraId="4FD56CA5" w14:textId="77777777" w:rsidR="00E34645" w:rsidRPr="00A034EB" w:rsidRDefault="00E34645" w:rsidP="00E34645">
      <w:pPr>
        <w:spacing w:before="0" w:after="0" w:line="240" w:lineRule="auto"/>
        <w:jc w:val="both"/>
        <w:rPr>
          <w:rFonts w:ascii="Times New Roman" w:hAnsi="Times New Roman" w:cs="Times New Roman"/>
          <w:sz w:val="20"/>
          <w:szCs w:val="20"/>
        </w:rPr>
      </w:pPr>
      <w:r w:rsidRPr="00A034EB">
        <w:rPr>
          <w:rStyle w:val="Marquenotebasdepage"/>
          <w:rFonts w:cs="Times New Roman"/>
          <w:szCs w:val="20"/>
        </w:rPr>
        <w:footnoteRef/>
      </w:r>
      <w:r w:rsidRPr="00A034EB">
        <w:rPr>
          <w:rFonts w:ascii="Times New Roman" w:hAnsi="Times New Roman" w:cs="Times New Roman"/>
          <w:sz w:val="20"/>
          <w:szCs w:val="20"/>
        </w:rPr>
        <w:t> V. notamment : L. Drai</w:t>
      </w:r>
      <w:r w:rsidRPr="00A034EB">
        <w:rPr>
          <w:rFonts w:ascii="Times New Roman" w:hAnsi="Times New Roman" w:cs="Times New Roman"/>
          <w:iCs/>
          <w:sz w:val="20"/>
          <w:szCs w:val="20"/>
        </w:rPr>
        <w:t>,</w:t>
      </w:r>
      <w:r w:rsidRPr="00A034EB">
        <w:rPr>
          <w:rFonts w:ascii="Times New Roman" w:hAnsi="Times New Roman" w:cs="Times New Roman"/>
          <w:i/>
          <w:iCs/>
          <w:sz w:val="20"/>
          <w:szCs w:val="20"/>
        </w:rPr>
        <w:t xml:space="preserve"> Le droit du travail intellectuel</w:t>
      </w:r>
      <w:r w:rsidRPr="00A034EB">
        <w:rPr>
          <w:rFonts w:ascii="Times New Roman" w:hAnsi="Times New Roman" w:cs="Times New Roman"/>
          <w:sz w:val="20"/>
          <w:szCs w:val="20"/>
        </w:rPr>
        <w:t xml:space="preserve">, Thèse, LGDJ, coll. Bibliothèque de droit social, 2005, n° 335, p. 148 ; F. Pollaud-Dulian, « Propriétés intellectuelles et travail salarié », </w:t>
      </w:r>
      <w:r w:rsidRPr="00A034EB">
        <w:rPr>
          <w:rFonts w:ascii="Times New Roman" w:hAnsi="Times New Roman" w:cs="Times New Roman"/>
          <w:i/>
          <w:iCs/>
          <w:sz w:val="20"/>
          <w:szCs w:val="20"/>
        </w:rPr>
        <w:t>RTD com</w:t>
      </w:r>
      <w:r w:rsidRPr="00A034EB">
        <w:rPr>
          <w:rFonts w:ascii="Times New Roman" w:hAnsi="Times New Roman" w:cs="Times New Roman"/>
          <w:iCs/>
          <w:sz w:val="20"/>
          <w:szCs w:val="20"/>
        </w:rPr>
        <w:t>.,</w:t>
      </w:r>
      <w:r w:rsidRPr="00A034EB">
        <w:rPr>
          <w:rFonts w:ascii="Times New Roman" w:hAnsi="Times New Roman" w:cs="Times New Roman"/>
          <w:i/>
          <w:iCs/>
          <w:sz w:val="20"/>
          <w:szCs w:val="20"/>
        </w:rPr>
        <w:t xml:space="preserve"> </w:t>
      </w:r>
      <w:r w:rsidRPr="00A034EB">
        <w:rPr>
          <w:rFonts w:ascii="Times New Roman" w:hAnsi="Times New Roman" w:cs="Times New Roman"/>
          <w:sz w:val="20"/>
          <w:szCs w:val="20"/>
        </w:rPr>
        <w:t>2000, p. 273-297.</w:t>
      </w:r>
    </w:p>
  </w:footnote>
  <w:footnote w:id="6">
    <w:p w14:paraId="49B5E68F" w14:textId="77777777" w:rsidR="00E34645" w:rsidRPr="00A034EB" w:rsidRDefault="00E34645" w:rsidP="00E34645">
      <w:pPr>
        <w:pStyle w:val="Notedebasdepage"/>
        <w:spacing w:before="0"/>
        <w:jc w:val="both"/>
        <w:rPr>
          <w:rFonts w:ascii="Times New Roman" w:hAnsi="Times New Roman" w:cs="Times New Roman"/>
          <w:lang w:val="en-GB"/>
        </w:rPr>
      </w:pPr>
      <w:r w:rsidRPr="00A034EB">
        <w:rPr>
          <w:rStyle w:val="Marquenotebasdepage"/>
          <w:rFonts w:cs="Times New Roman"/>
        </w:rPr>
        <w:footnoteRef/>
      </w:r>
      <w:r w:rsidRPr="00A034EB">
        <w:rPr>
          <w:rFonts w:ascii="Times New Roman" w:hAnsi="Times New Roman" w:cs="Times New Roman"/>
        </w:rPr>
        <w:t> La Cour de cassation a souvent rappelé le</w:t>
      </w:r>
      <w:r w:rsidRPr="00A034EB">
        <w:rPr>
          <w:rStyle w:val="apple-converted-space"/>
          <w:rFonts w:ascii="Times New Roman" w:hAnsi="Times New Roman" w:cs="Times New Roman"/>
        </w:rPr>
        <w:t xml:space="preserve"> </w:t>
      </w:r>
      <w:r w:rsidRPr="00A034EB">
        <w:rPr>
          <w:rStyle w:val="bold"/>
          <w:rFonts w:ascii="Times New Roman" w:hAnsi="Times New Roman" w:cs="Times New Roman"/>
          <w:bCs/>
          <w:iCs/>
        </w:rPr>
        <w:t>principe de la titularité initiale des droits au bénéfice du</w:t>
      </w:r>
      <w:r w:rsidRPr="00A034EB">
        <w:rPr>
          <w:rFonts w:ascii="Times New Roman" w:hAnsi="Times New Roman" w:cs="Times New Roman"/>
        </w:rPr>
        <w:t xml:space="preserve"> salarié. V. en ce sens, </w:t>
      </w:r>
      <w:r w:rsidRPr="00A034EB">
        <w:rPr>
          <w:rStyle w:val="italic"/>
          <w:rFonts w:ascii="Times New Roman" w:hAnsi="Times New Roman" w:cs="Times New Roman"/>
          <w:iCs/>
        </w:rPr>
        <w:t xml:space="preserve">Cass. crim., 11 avr. 1975, n° 74-91695, </w:t>
      </w:r>
      <w:r w:rsidRPr="00A034EB">
        <w:rPr>
          <w:rStyle w:val="italic"/>
          <w:rFonts w:ascii="Times New Roman" w:hAnsi="Times New Roman" w:cs="Times New Roman"/>
          <w:i/>
          <w:iCs/>
        </w:rPr>
        <w:t>Bull</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crim</w:t>
      </w:r>
      <w:r w:rsidRPr="00A034EB">
        <w:rPr>
          <w:rStyle w:val="italic"/>
          <w:rFonts w:ascii="Times New Roman" w:hAnsi="Times New Roman" w:cs="Times New Roman"/>
          <w:iCs/>
        </w:rPr>
        <w:t xml:space="preserve">. n° 91 ; </w:t>
      </w:r>
      <w:r w:rsidRPr="00A034EB">
        <w:rPr>
          <w:rStyle w:val="italic"/>
          <w:rFonts w:ascii="Times New Roman" w:hAnsi="Times New Roman" w:cs="Times New Roman"/>
          <w:i/>
          <w:iCs/>
        </w:rPr>
        <w:t>D</w:t>
      </w:r>
      <w:r w:rsidRPr="00A034EB">
        <w:rPr>
          <w:rStyle w:val="italic"/>
          <w:rFonts w:ascii="Times New Roman" w:hAnsi="Times New Roman" w:cs="Times New Roman"/>
          <w:iCs/>
        </w:rPr>
        <w:t>. 1975, jurisp., p. 759-762, note H. Desbois. V. également, Cass. 1</w:t>
      </w:r>
      <w:r w:rsidRPr="00A034EB">
        <w:rPr>
          <w:rStyle w:val="italic"/>
          <w:rFonts w:ascii="Times New Roman" w:hAnsi="Times New Roman" w:cs="Times New Roman"/>
          <w:iCs/>
          <w:vertAlign w:val="superscript"/>
        </w:rPr>
        <w:t>e</w:t>
      </w:r>
      <w:r w:rsidRPr="00A034EB">
        <w:rPr>
          <w:rStyle w:val="italic"/>
          <w:rFonts w:ascii="Times New Roman" w:hAnsi="Times New Roman" w:cs="Times New Roman"/>
          <w:iCs/>
        </w:rPr>
        <w:t xml:space="preserve"> civ., 23 janv. 2001, n° 98-17926, </w:t>
      </w:r>
      <w:r w:rsidRPr="00A034EB">
        <w:rPr>
          <w:rStyle w:val="italic"/>
          <w:rFonts w:ascii="Times New Roman" w:hAnsi="Times New Roman" w:cs="Times New Roman"/>
          <w:i/>
          <w:iCs/>
        </w:rPr>
        <w:t>Bull</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civ</w:t>
      </w:r>
      <w:r w:rsidRPr="00A034EB">
        <w:rPr>
          <w:rStyle w:val="italic"/>
          <w:rFonts w:ascii="Times New Roman" w:hAnsi="Times New Roman" w:cs="Times New Roman"/>
          <w:iCs/>
        </w:rPr>
        <w:t xml:space="preserve">. I, n° 315 ; </w:t>
      </w:r>
      <w:r w:rsidRPr="00A034EB">
        <w:rPr>
          <w:rStyle w:val="apple-style-span"/>
          <w:rFonts w:ascii="Times New Roman" w:hAnsi="Times New Roman" w:cs="Times New Roman"/>
          <w:i/>
        </w:rPr>
        <w:t>LPA</w:t>
      </w:r>
      <w:r w:rsidRPr="00A034EB">
        <w:rPr>
          <w:rStyle w:val="apple-style-span"/>
          <w:rFonts w:ascii="Times New Roman" w:hAnsi="Times New Roman" w:cs="Times New Roman"/>
        </w:rPr>
        <w:t>,</w:t>
      </w:r>
      <w:r w:rsidRPr="00A034EB">
        <w:rPr>
          <w:rStyle w:val="apple-style-span"/>
          <w:rFonts w:ascii="Times New Roman" w:hAnsi="Times New Roman" w:cs="Times New Roman"/>
          <w:i/>
        </w:rPr>
        <w:t xml:space="preserve"> </w:t>
      </w:r>
      <w:r w:rsidRPr="00A034EB">
        <w:rPr>
          <w:rStyle w:val="apple-style-span"/>
          <w:rFonts w:ascii="Times New Roman" w:hAnsi="Times New Roman" w:cs="Times New Roman"/>
        </w:rPr>
        <w:t xml:space="preserve">n° 55, 19 mars 2011, p. 13-15, note E. Derieux </w:t>
      </w:r>
      <w:r w:rsidRPr="00A034EB">
        <w:rPr>
          <w:rStyle w:val="italic"/>
          <w:rFonts w:ascii="Times New Roman" w:hAnsi="Times New Roman" w:cs="Times New Roman"/>
          <w:iCs/>
        </w:rPr>
        <w:t xml:space="preserve">; </w:t>
      </w:r>
      <w:r w:rsidRPr="00A034EB">
        <w:rPr>
          <w:rStyle w:val="italic"/>
          <w:rFonts w:ascii="Times New Roman" w:hAnsi="Times New Roman" w:cs="Times New Roman"/>
          <w:i/>
          <w:iCs/>
        </w:rPr>
        <w:t>Comm</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com</w:t>
      </w:r>
      <w:r w:rsidRPr="00A034EB">
        <w:rPr>
          <w:rStyle w:val="italic"/>
          <w:rFonts w:ascii="Times New Roman" w:hAnsi="Times New Roman" w:cs="Times New Roman"/>
          <w:iCs/>
        </w:rPr>
        <w:t>.</w:t>
      </w:r>
      <w:r w:rsidRPr="00A034EB">
        <w:rPr>
          <w:rStyle w:val="italic"/>
          <w:rFonts w:ascii="Times New Roman" w:hAnsi="Times New Roman" w:cs="Times New Roman"/>
          <w:i/>
          <w:iCs/>
        </w:rPr>
        <w:t xml:space="preserve"> électr</w:t>
      </w:r>
      <w:r w:rsidRPr="00A034EB">
        <w:rPr>
          <w:rStyle w:val="italic"/>
          <w:rFonts w:ascii="Times New Roman" w:hAnsi="Times New Roman" w:cs="Times New Roman"/>
          <w:iCs/>
        </w:rPr>
        <w:t xml:space="preserve">., mai 2001, comm. 44, note C. Caron </w:t>
      </w:r>
      <w:r w:rsidRPr="00A034EB">
        <w:rPr>
          <w:rStyle w:val="apple-style-span"/>
          <w:rFonts w:ascii="Times New Roman" w:hAnsi="Times New Roman" w:cs="Times New Roman"/>
        </w:rPr>
        <w:t xml:space="preserve">; </w:t>
      </w:r>
      <w:r w:rsidRPr="00A034EB">
        <w:rPr>
          <w:rStyle w:val="apple-style-span"/>
          <w:rFonts w:ascii="Times New Roman" w:hAnsi="Times New Roman" w:cs="Times New Roman"/>
          <w:i/>
        </w:rPr>
        <w:t>LPA</w:t>
      </w:r>
      <w:r w:rsidRPr="00A034EB">
        <w:rPr>
          <w:rStyle w:val="apple-style-span"/>
          <w:rFonts w:ascii="Times New Roman" w:hAnsi="Times New Roman" w:cs="Times New Roman"/>
        </w:rPr>
        <w:t>,</w:t>
      </w:r>
      <w:r w:rsidRPr="00A034EB">
        <w:rPr>
          <w:rStyle w:val="apple-style-span"/>
          <w:rFonts w:ascii="Times New Roman" w:hAnsi="Times New Roman" w:cs="Times New Roman"/>
          <w:i/>
        </w:rPr>
        <w:t xml:space="preserve"> </w:t>
      </w:r>
      <w:r w:rsidRPr="00A034EB">
        <w:rPr>
          <w:rStyle w:val="apple-style-span"/>
          <w:rFonts w:ascii="Times New Roman" w:hAnsi="Times New Roman" w:cs="Times New Roman"/>
        </w:rPr>
        <w:t xml:space="preserve">n° 161, 14 août 2001, p. 7-13, note C. Roca et X. Daverat. </w:t>
      </w:r>
      <w:r w:rsidRPr="00A034EB">
        <w:rPr>
          <w:rStyle w:val="apple-style-span"/>
          <w:rFonts w:ascii="Times New Roman" w:hAnsi="Times New Roman" w:cs="Times New Roman"/>
          <w:lang w:val="en-GB"/>
        </w:rPr>
        <w:t xml:space="preserve">V. </w:t>
      </w:r>
      <w:r w:rsidRPr="00A034EB">
        <w:rPr>
          <w:rStyle w:val="italic"/>
          <w:rFonts w:ascii="Times New Roman" w:hAnsi="Times New Roman" w:cs="Times New Roman"/>
          <w:iCs/>
          <w:lang w:val="en-GB"/>
        </w:rPr>
        <w:t>Cass. 1</w:t>
      </w:r>
      <w:r w:rsidRPr="00A034EB">
        <w:rPr>
          <w:rStyle w:val="italic"/>
          <w:rFonts w:ascii="Times New Roman" w:hAnsi="Times New Roman" w:cs="Times New Roman"/>
          <w:iCs/>
          <w:vertAlign w:val="superscript"/>
          <w:lang w:val="en-GB"/>
        </w:rPr>
        <w:t xml:space="preserve">e </w:t>
      </w:r>
      <w:r w:rsidRPr="00A034EB">
        <w:rPr>
          <w:rStyle w:val="italic"/>
          <w:rFonts w:ascii="Times New Roman" w:hAnsi="Times New Roman" w:cs="Times New Roman"/>
          <w:iCs/>
          <w:lang w:val="en-GB"/>
        </w:rPr>
        <w:t xml:space="preserve">civ., 12 avr. 2005, n° 03-21095, </w:t>
      </w:r>
      <w:r w:rsidRPr="00A034EB">
        <w:rPr>
          <w:rStyle w:val="italic"/>
          <w:rFonts w:ascii="Times New Roman" w:hAnsi="Times New Roman" w:cs="Times New Roman"/>
          <w:i/>
          <w:iCs/>
          <w:lang w:val="en-GB"/>
        </w:rPr>
        <w:t>Bull</w:t>
      </w:r>
      <w:r w:rsidRPr="00A034EB">
        <w:rPr>
          <w:rStyle w:val="italic"/>
          <w:rFonts w:ascii="Times New Roman" w:hAnsi="Times New Roman" w:cs="Times New Roman"/>
          <w:iCs/>
          <w:lang w:val="en-GB"/>
        </w:rPr>
        <w:t>.</w:t>
      </w:r>
      <w:r w:rsidRPr="00A034EB">
        <w:rPr>
          <w:rStyle w:val="italic"/>
          <w:rFonts w:ascii="Times New Roman" w:hAnsi="Times New Roman" w:cs="Times New Roman"/>
          <w:i/>
          <w:iCs/>
          <w:lang w:val="en-GB"/>
        </w:rPr>
        <w:t xml:space="preserve"> civ</w:t>
      </w:r>
      <w:r w:rsidRPr="00A034EB">
        <w:rPr>
          <w:rStyle w:val="italic"/>
          <w:rFonts w:ascii="Times New Roman" w:hAnsi="Times New Roman" w:cs="Times New Roman"/>
          <w:iCs/>
          <w:lang w:val="en-GB"/>
        </w:rPr>
        <w:t xml:space="preserve">. I, n° 183 ; </w:t>
      </w:r>
      <w:r w:rsidRPr="00A034EB">
        <w:rPr>
          <w:rStyle w:val="italic"/>
          <w:rFonts w:ascii="Times New Roman" w:hAnsi="Times New Roman" w:cs="Times New Roman"/>
          <w:i/>
          <w:iCs/>
          <w:lang w:val="en-GB"/>
        </w:rPr>
        <w:t>RLDI</w:t>
      </w:r>
      <w:r w:rsidRPr="00A034EB">
        <w:rPr>
          <w:rStyle w:val="italic"/>
          <w:rFonts w:ascii="Times New Roman" w:hAnsi="Times New Roman" w:cs="Times New Roman"/>
          <w:iCs/>
          <w:lang w:val="en-GB"/>
        </w:rPr>
        <w:t>,</w:t>
      </w:r>
      <w:r w:rsidRPr="00A034EB">
        <w:rPr>
          <w:rStyle w:val="italic"/>
          <w:rFonts w:ascii="Times New Roman" w:hAnsi="Times New Roman" w:cs="Times New Roman"/>
          <w:i/>
          <w:iCs/>
          <w:lang w:val="en-GB"/>
        </w:rPr>
        <w:t xml:space="preserve"> </w:t>
      </w:r>
      <w:r w:rsidRPr="00A034EB">
        <w:rPr>
          <w:rStyle w:val="italic"/>
          <w:rFonts w:ascii="Times New Roman" w:hAnsi="Times New Roman" w:cs="Times New Roman"/>
          <w:iCs/>
          <w:lang w:val="en-GB"/>
        </w:rPr>
        <w:t xml:space="preserve">n° 8, sept. 2005, p. 16-22, note S. Carre ; </w:t>
      </w:r>
      <w:r w:rsidRPr="00A034EB">
        <w:rPr>
          <w:rStyle w:val="italic"/>
          <w:rFonts w:ascii="Times New Roman" w:hAnsi="Times New Roman" w:cs="Times New Roman"/>
          <w:i/>
          <w:iCs/>
          <w:lang w:val="en-GB"/>
        </w:rPr>
        <w:t>RTD com</w:t>
      </w:r>
      <w:r w:rsidRPr="00A034EB">
        <w:rPr>
          <w:rStyle w:val="italic"/>
          <w:rFonts w:ascii="Times New Roman" w:hAnsi="Times New Roman" w:cs="Times New Roman"/>
          <w:iCs/>
          <w:lang w:val="en-GB"/>
        </w:rPr>
        <w:t>., 2005, p. 493-494, note F. Pollaud-Dulian.</w:t>
      </w:r>
    </w:p>
  </w:footnote>
  <w:footnote w:id="7">
    <w:p w14:paraId="625AD603" w14:textId="77777777" w:rsidR="00833EB0" w:rsidRPr="00A034EB" w:rsidRDefault="00833EB0" w:rsidP="00833EB0">
      <w:pPr>
        <w:pStyle w:val="Notedebasdepage"/>
        <w:spacing w:before="0"/>
        <w:jc w:val="both"/>
        <w:rPr>
          <w:rFonts w:ascii="Times New Roman" w:hAnsi="Times New Roman" w:cs="Times New Roman"/>
        </w:rPr>
      </w:pPr>
      <w:r w:rsidRPr="00A034EB">
        <w:rPr>
          <w:rStyle w:val="Marquenotebasdepage"/>
          <w:rFonts w:cs="Times New Roman"/>
        </w:rPr>
        <w:footnoteRef/>
      </w:r>
      <w:r w:rsidRPr="00A034EB">
        <w:rPr>
          <w:rFonts w:ascii="Times New Roman" w:hAnsi="Times New Roman" w:cs="Times New Roman"/>
        </w:rPr>
        <w:t xml:space="preserve"> A. Bertrand, </w:t>
      </w:r>
      <w:r w:rsidRPr="00A034EB">
        <w:rPr>
          <w:rFonts w:ascii="Times New Roman" w:hAnsi="Times New Roman" w:cs="Times New Roman"/>
          <w:i/>
        </w:rPr>
        <w:t>Le droit d’auteur et les droits voisins</w:t>
      </w:r>
      <w:r w:rsidRPr="00A034EB">
        <w:rPr>
          <w:rFonts w:ascii="Times New Roman" w:hAnsi="Times New Roman" w:cs="Times New Roman"/>
        </w:rPr>
        <w:t>,</w:t>
      </w:r>
      <w:r w:rsidRPr="00A034EB">
        <w:rPr>
          <w:rFonts w:ascii="Times New Roman" w:hAnsi="Times New Roman" w:cs="Times New Roman"/>
          <w:i/>
        </w:rPr>
        <w:t xml:space="preserve"> </w:t>
      </w:r>
      <w:r w:rsidRPr="00A034EB">
        <w:rPr>
          <w:rFonts w:ascii="Times New Roman" w:hAnsi="Times New Roman" w:cs="Times New Roman"/>
        </w:rPr>
        <w:t>Dalloz, 2</w:t>
      </w:r>
      <w:r w:rsidRPr="00A034EB">
        <w:rPr>
          <w:rFonts w:ascii="Times New Roman" w:hAnsi="Times New Roman" w:cs="Times New Roman"/>
          <w:vertAlign w:val="superscript"/>
        </w:rPr>
        <w:t>e</w:t>
      </w:r>
      <w:r w:rsidRPr="00A034EB">
        <w:rPr>
          <w:rFonts w:ascii="Times New Roman" w:hAnsi="Times New Roman" w:cs="Times New Roman"/>
        </w:rPr>
        <w:t xml:space="preserve"> éd., 1999, n° 7.42, p. 325-332 ; F. et P.-B. Greffe, </w:t>
      </w:r>
      <w:r w:rsidRPr="00A034EB">
        <w:rPr>
          <w:rFonts w:ascii="Times New Roman" w:hAnsi="Times New Roman" w:cs="Times New Roman"/>
          <w:i/>
        </w:rPr>
        <w:t>Traité des dessins et modèles</w:t>
      </w:r>
      <w:r w:rsidRPr="00A034EB">
        <w:rPr>
          <w:rFonts w:ascii="Times New Roman" w:hAnsi="Times New Roman" w:cs="Times New Roman"/>
        </w:rPr>
        <w:t>,</w:t>
      </w:r>
      <w:r w:rsidRPr="00A034EB">
        <w:rPr>
          <w:rFonts w:ascii="Times New Roman" w:hAnsi="Times New Roman" w:cs="Times New Roman"/>
          <w:i/>
        </w:rPr>
        <w:t xml:space="preserve"> </w:t>
      </w:r>
      <w:r w:rsidRPr="00A034EB">
        <w:rPr>
          <w:rFonts w:ascii="Times New Roman" w:hAnsi="Times New Roman" w:cs="Times New Roman"/>
        </w:rPr>
        <w:t>Litec, 8</w:t>
      </w:r>
      <w:r w:rsidRPr="00A034EB">
        <w:rPr>
          <w:rFonts w:ascii="Times New Roman" w:hAnsi="Times New Roman" w:cs="Times New Roman"/>
          <w:vertAlign w:val="superscript"/>
        </w:rPr>
        <w:t>e</w:t>
      </w:r>
      <w:r w:rsidRPr="00A034EB">
        <w:rPr>
          <w:rFonts w:ascii="Times New Roman" w:hAnsi="Times New Roman" w:cs="Times New Roman"/>
        </w:rPr>
        <w:t xml:space="preserve"> éd., 2008, n° 1223, p. 332. </w:t>
      </w:r>
    </w:p>
  </w:footnote>
  <w:footnote w:id="8">
    <w:p w14:paraId="51D117AA" w14:textId="77777777" w:rsidR="00E34645" w:rsidRPr="00A034EB" w:rsidRDefault="00E34645" w:rsidP="00E34645">
      <w:pPr>
        <w:autoSpaceDE w:val="0"/>
        <w:autoSpaceDN w:val="0"/>
        <w:adjustRightInd w:val="0"/>
        <w:spacing w:before="0" w:after="0" w:line="240" w:lineRule="auto"/>
        <w:jc w:val="both"/>
        <w:rPr>
          <w:rFonts w:ascii="Times New Roman" w:hAnsi="Times New Roman" w:cs="Times New Roman"/>
          <w:sz w:val="20"/>
          <w:szCs w:val="20"/>
        </w:rPr>
      </w:pPr>
      <w:r w:rsidRPr="00A034EB">
        <w:rPr>
          <w:rStyle w:val="Marquenotebasdepage"/>
          <w:rFonts w:cs="Times New Roman"/>
          <w:szCs w:val="20"/>
        </w:rPr>
        <w:footnoteRef/>
      </w:r>
      <w:r w:rsidRPr="00A034EB">
        <w:rPr>
          <w:rFonts w:ascii="Times New Roman" w:hAnsi="Times New Roman" w:cs="Times New Roman"/>
          <w:sz w:val="20"/>
          <w:szCs w:val="20"/>
        </w:rPr>
        <w:t> La Cour de cassation (Cass.</w:t>
      </w:r>
      <w:r w:rsidR="00ED297E">
        <w:rPr>
          <w:rFonts w:ascii="Times New Roman" w:hAnsi="Times New Roman" w:cs="Times New Roman"/>
          <w:sz w:val="20"/>
          <w:szCs w:val="20"/>
        </w:rPr>
        <w:t xml:space="preserve"> soc. 13 nov. 1996, n° 94-13187</w:t>
      </w:r>
      <w:r w:rsidRPr="00A034EB">
        <w:rPr>
          <w:rFonts w:ascii="Times New Roman" w:hAnsi="Times New Roman" w:cs="Times New Roman"/>
          <w:sz w:val="20"/>
          <w:szCs w:val="20"/>
        </w:rPr>
        <w:t xml:space="preserve">) avait décidé, à propos de conférenciers, </w:t>
      </w:r>
      <w:r w:rsidRPr="00A034EB">
        <w:rPr>
          <w:rFonts w:ascii="Times New Roman" w:hAnsi="Times New Roman" w:cs="Times New Roman"/>
          <w:b/>
          <w:bCs/>
          <w:sz w:val="20"/>
          <w:szCs w:val="20"/>
        </w:rPr>
        <w:t>« </w:t>
      </w:r>
      <w:r w:rsidRPr="00A034EB">
        <w:rPr>
          <w:rFonts w:ascii="Times New Roman" w:hAnsi="Times New Roman" w:cs="Times New Roman"/>
          <w:iCs/>
          <w:sz w:val="20"/>
          <w:szCs w:val="20"/>
        </w:rPr>
        <w:t xml:space="preserve">que ceux-ci n’étaient soumis par ailleurs à aucun ordre, à aucune directive, ni à </w:t>
      </w:r>
      <w:r w:rsidRPr="00A034EB">
        <w:rPr>
          <w:rStyle w:val="italic"/>
          <w:rFonts w:ascii="Times New Roman" w:hAnsi="Times New Roman" w:cs="Times New Roman"/>
          <w:iCs/>
          <w:sz w:val="20"/>
          <w:szCs w:val="20"/>
        </w:rPr>
        <w:t>aucun</w:t>
      </w:r>
      <w:r w:rsidRPr="00A034EB">
        <w:rPr>
          <w:rFonts w:ascii="Times New Roman" w:hAnsi="Times New Roman" w:cs="Times New Roman"/>
          <w:iCs/>
          <w:sz w:val="20"/>
          <w:szCs w:val="20"/>
        </w:rPr>
        <w:t xml:space="preserve"> contrôle dans l’exécution de leur prestation, ce dont il résultait que les conférenciers et intervenants n’étaient pas placés dans un lien de subordination à l’égard de la Société Générale </w:t>
      </w:r>
      <w:r w:rsidRPr="00A034EB">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60752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E3B115F"/>
    <w:multiLevelType w:val="hybridMultilevel"/>
    <w:tmpl w:val="8A0A31C8"/>
    <w:lvl w:ilvl="0" w:tplc="4A88BE12">
      <w:start w:val="1"/>
      <w:numFmt w:val="upperRoman"/>
      <w:pStyle w:val="Styl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8A5E2C"/>
    <w:multiLevelType w:val="hybridMultilevel"/>
    <w:tmpl w:val="7396DF04"/>
    <w:lvl w:ilvl="0" w:tplc="376C8B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D6709A"/>
    <w:multiLevelType w:val="hybridMultilevel"/>
    <w:tmpl w:val="A08A7E36"/>
    <w:lvl w:ilvl="0" w:tplc="A22AAC60">
      <w:start w:val="1"/>
      <w:numFmt w:val="decimal"/>
      <w:pStyle w:val="AAAparagraphethse"/>
      <w:lvlText w:val="%1."/>
      <w:lvlJc w:val="left"/>
      <w:pPr>
        <w:tabs>
          <w:tab w:val="num" w:pos="396"/>
        </w:tabs>
        <w:ind w:left="0" w:firstLine="0"/>
      </w:pPr>
      <w:rPr>
        <w:rFonts w:ascii="Georgia" w:hAnsi="Georgia" w:hint="default"/>
        <w:b/>
        <w:i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decimal"/>
      <w:lvlText w:val="%9."/>
      <w:lvlJc w:val="left"/>
      <w:pPr>
        <w:tabs>
          <w:tab w:val="num" w:pos="6660"/>
        </w:tabs>
        <w:ind w:left="6660" w:hanging="360"/>
      </w:pPr>
      <w:rPr>
        <w:rFonts w:hint="default"/>
        <w:b/>
        <w:i w:val="0"/>
        <w:sz w:val="24"/>
        <w:szCs w:val="24"/>
      </w:rPr>
    </w:lvl>
  </w:abstractNum>
  <w:abstractNum w:abstractNumId="4">
    <w:nsid w:val="4B065BBF"/>
    <w:multiLevelType w:val="hybridMultilevel"/>
    <w:tmpl w:val="CCF46A8C"/>
    <w:lvl w:ilvl="0" w:tplc="A7982480">
      <w:start w:val="2"/>
      <w:numFmt w:val="bullet"/>
      <w:lvlText w:val="-"/>
      <w:lvlJc w:val="left"/>
      <w:pPr>
        <w:ind w:left="1777"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6B78276D"/>
    <w:multiLevelType w:val="hybridMultilevel"/>
    <w:tmpl w:val="03C4BB84"/>
    <w:lvl w:ilvl="0" w:tplc="6A163FC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6D85507D"/>
    <w:multiLevelType w:val="hybridMultilevel"/>
    <w:tmpl w:val="03C4BB84"/>
    <w:lvl w:ilvl="0" w:tplc="6A163FC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74506594"/>
    <w:multiLevelType w:val="multilevel"/>
    <w:tmpl w:val="39BE9C2E"/>
    <w:lvl w:ilvl="0">
      <w:start w:val="1"/>
      <w:numFmt w:val="none"/>
      <w:lvlText w:val=""/>
      <w:lvlJc w:val="left"/>
      <w:pPr>
        <w:tabs>
          <w:tab w:val="num" w:pos="1909"/>
        </w:tabs>
        <w:ind w:left="1909" w:firstLine="0"/>
      </w:pPr>
      <w:rPr>
        <w:rFonts w:ascii="Aparajita" w:hAnsi="Aparajita" w:cs="Tunga"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Roman"/>
      <w:pStyle w:val="Titre2"/>
      <w:lvlText w:val="%2."/>
      <w:lvlJc w:val="right"/>
      <w:pPr>
        <w:tabs>
          <w:tab w:val="num" w:pos="3043"/>
        </w:tabs>
        <w:ind w:left="3043" w:hanging="1701"/>
      </w:pPr>
      <w:rPr>
        <w:rFonts w:hint="default"/>
        <w:caps/>
        <w:smallCaps/>
        <w:strike w:val="0"/>
        <w:dstrike w:val="0"/>
        <w:vanish w:val="0"/>
        <w:color w:val="000000"/>
        <w:sz w:val="24"/>
        <w:szCs w:val="24"/>
        <w:u w:val="none"/>
        <w:vertAlign w:val="baseline"/>
      </w:rPr>
    </w:lvl>
    <w:lvl w:ilvl="2">
      <w:start w:val="1"/>
      <w:numFmt w:val="upperLetter"/>
      <w:lvlText w:val="%3."/>
      <w:lvlJc w:val="left"/>
      <w:pPr>
        <w:tabs>
          <w:tab w:val="num" w:pos="4177"/>
        </w:tabs>
        <w:ind w:left="4177" w:hanging="1701"/>
      </w:pPr>
      <w:rPr>
        <w:rFonts w:hint="default"/>
        <w:b/>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Section %4."/>
      <w:lvlJc w:val="left"/>
      <w:pPr>
        <w:tabs>
          <w:tab w:val="num" w:pos="3610"/>
        </w:tabs>
        <w:ind w:left="3610" w:hanging="1701"/>
      </w:pPr>
      <w:rPr>
        <w:rFonts w:ascii="Calisto MT" w:hAnsi="Calisto MT" w:cs="AdvTT5843c571" w:hint="default"/>
        <w:b w:val="0"/>
        <w:i w:val="0"/>
        <w:iCs w:val="0"/>
        <w:caps w:val="0"/>
        <w:smallCaps w:val="0"/>
        <w:strike w:val="0"/>
        <w:dstrike w:val="0"/>
        <w:vanish w:val="0"/>
        <w:color w:val="000000"/>
        <w:spacing w:val="0"/>
        <w:kern w:val="0"/>
        <w:position w:val="0"/>
        <w:sz w:val="26"/>
        <w:u w:val="none"/>
        <w:vertAlign w:val="baseline"/>
        <w:em w:val="none"/>
      </w:rPr>
    </w:lvl>
    <w:lvl w:ilvl="4">
      <w:start w:val="1"/>
      <w:numFmt w:val="upperRoman"/>
      <w:lvlText w:val="§ %5.  "/>
      <w:lvlJc w:val="left"/>
      <w:pPr>
        <w:tabs>
          <w:tab w:val="num" w:pos="3043"/>
        </w:tabs>
        <w:ind w:left="3043" w:hanging="850"/>
      </w:pPr>
      <w:rPr>
        <w:rFonts w:ascii="Calisto MT" w:hAnsi="Calisto MT" w:cs="Georgia" w:hint="default"/>
        <w:sz w:val="26"/>
      </w:rPr>
    </w:lvl>
    <w:lvl w:ilvl="5">
      <w:start w:val="1"/>
      <w:numFmt w:val="upperLetter"/>
      <w:pStyle w:val="Titre6"/>
      <w:lvlText w:val="%6. "/>
      <w:lvlJc w:val="left"/>
      <w:pPr>
        <w:tabs>
          <w:tab w:val="num" w:pos="3327"/>
        </w:tabs>
        <w:ind w:left="3327" w:hanging="851"/>
      </w:pPr>
      <w:rPr>
        <w:rFonts w:hint="default"/>
        <w:b w:val="0"/>
      </w:rPr>
    </w:lvl>
    <w:lvl w:ilvl="6">
      <w:start w:val="1"/>
      <w:numFmt w:val="decimal"/>
      <w:pStyle w:val="Titre7"/>
      <w:lvlText w:val="%7. "/>
      <w:lvlJc w:val="left"/>
      <w:pPr>
        <w:tabs>
          <w:tab w:val="num" w:pos="1342"/>
        </w:tabs>
        <w:ind w:left="3043" w:hanging="283"/>
      </w:pPr>
      <w:rPr>
        <w:rFonts w:ascii="AdvTT5843c571" w:hAnsi="AdvTT5843c571" w:cs="Georgia" w:hint="default"/>
        <w:sz w:val="24"/>
        <w:szCs w:val="24"/>
        <w:u w:val="none"/>
      </w:rPr>
    </w:lvl>
    <w:lvl w:ilvl="7">
      <w:start w:val="1"/>
      <w:numFmt w:val="lowerLetter"/>
      <w:pStyle w:val="Titre8"/>
      <w:lvlText w:val="%8) "/>
      <w:lvlJc w:val="left"/>
      <w:pPr>
        <w:tabs>
          <w:tab w:val="num" w:pos="1342"/>
        </w:tabs>
        <w:ind w:left="1342" w:firstLine="0"/>
      </w:pPr>
      <w:rPr>
        <w:rFonts w:ascii="AdvTT5843c571" w:hAnsi="AdvTT5843c571" w:hint="default"/>
        <w:sz w:val="24"/>
        <w:szCs w:val="24"/>
      </w:rPr>
    </w:lvl>
    <w:lvl w:ilvl="8">
      <w:start w:val="1"/>
      <w:numFmt w:val="none"/>
      <w:pStyle w:val="Titre9"/>
      <w:lvlText w:val=""/>
      <w:lvlJc w:val="left"/>
      <w:pPr>
        <w:tabs>
          <w:tab w:val="num" w:pos="1342"/>
        </w:tabs>
        <w:ind w:left="1342" w:firstLine="0"/>
      </w:pPr>
      <w:rPr>
        <w:rFonts w:hint="default"/>
      </w:rPr>
    </w:lvl>
  </w:abstractNum>
  <w:num w:numId="1">
    <w:abstractNumId w:val="7"/>
  </w:num>
  <w:num w:numId="2">
    <w:abstractNumId w:val="1"/>
  </w:num>
  <w:num w:numId="3">
    <w:abstractNumId w:val="0"/>
  </w:num>
  <w:num w:numId="4">
    <w:abstractNumId w:val="3"/>
  </w:num>
  <w:num w:numId="5">
    <w:abstractNumId w:val="2"/>
  </w:num>
  <w:num w:numId="6">
    <w:abstractNumId w:val="5"/>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4645"/>
    <w:rsid w:val="000D4704"/>
    <w:rsid w:val="00180676"/>
    <w:rsid w:val="0022236F"/>
    <w:rsid w:val="00300F0D"/>
    <w:rsid w:val="00335086"/>
    <w:rsid w:val="005647A6"/>
    <w:rsid w:val="0058373B"/>
    <w:rsid w:val="00643666"/>
    <w:rsid w:val="0067639E"/>
    <w:rsid w:val="0075109C"/>
    <w:rsid w:val="007F41FA"/>
    <w:rsid w:val="00833EB0"/>
    <w:rsid w:val="00A959B6"/>
    <w:rsid w:val="00B92B85"/>
    <w:rsid w:val="00C14562"/>
    <w:rsid w:val="00CD352A"/>
    <w:rsid w:val="00DD3E6E"/>
    <w:rsid w:val="00E34645"/>
    <w:rsid w:val="00E63757"/>
    <w:rsid w:val="00ED29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A3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120" w:after="12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45"/>
    <w:rPr>
      <w:rFonts w:eastAsiaTheme="minorEastAsia"/>
      <w:lang w:eastAsia="fr-FR"/>
    </w:rPr>
  </w:style>
  <w:style w:type="paragraph" w:styleId="Titre1">
    <w:name w:val="heading 1"/>
    <w:basedOn w:val="Normal"/>
    <w:next w:val="Normal"/>
    <w:link w:val="Titre1Car"/>
    <w:qFormat/>
    <w:rsid w:val="007F41FA"/>
    <w:pPr>
      <w:keepNext/>
      <w:spacing w:before="240" w:after="600" w:line="360" w:lineRule="auto"/>
      <w:jc w:val="center"/>
      <w:outlineLvl w:val="0"/>
    </w:pPr>
    <w:rPr>
      <w:rFonts w:ascii="Times New Roman" w:eastAsia="Times New Roman" w:hAnsi="Times New Roman" w:cs="Arial"/>
      <w:bCs/>
      <w:kern w:val="32"/>
      <w:sz w:val="40"/>
      <w:szCs w:val="32"/>
    </w:rPr>
  </w:style>
  <w:style w:type="paragraph" w:styleId="Titre2">
    <w:name w:val="heading 2"/>
    <w:basedOn w:val="Normal"/>
    <w:next w:val="Normal"/>
    <w:link w:val="Titre2Car"/>
    <w:qFormat/>
    <w:rsid w:val="007F41FA"/>
    <w:pPr>
      <w:keepNext/>
      <w:numPr>
        <w:ilvl w:val="1"/>
        <w:numId w:val="1"/>
      </w:numPr>
      <w:spacing w:before="1800" w:after="1800" w:line="240" w:lineRule="auto"/>
      <w:outlineLvl w:val="1"/>
    </w:pPr>
    <w:rPr>
      <w:rFonts w:ascii="Georgia" w:eastAsia="Times New Roman" w:hAnsi="Georgia" w:cs="Arial"/>
      <w:bCs/>
      <w:iCs/>
      <w:sz w:val="36"/>
      <w:szCs w:val="28"/>
    </w:rPr>
  </w:style>
  <w:style w:type="paragraph" w:styleId="Titre3">
    <w:name w:val="heading 3"/>
    <w:basedOn w:val="Normal"/>
    <w:next w:val="Normal"/>
    <w:link w:val="Titre3Car"/>
    <w:qFormat/>
    <w:rsid w:val="007F41FA"/>
    <w:pPr>
      <w:keepNext/>
      <w:spacing w:before="1800" w:after="1800" w:line="240" w:lineRule="auto"/>
      <w:outlineLvl w:val="2"/>
    </w:pPr>
    <w:rPr>
      <w:rFonts w:ascii="Georgia" w:eastAsia="Times New Roman" w:hAnsi="Georgia" w:cs="Arial"/>
      <w:bCs/>
      <w:sz w:val="32"/>
      <w:szCs w:val="26"/>
    </w:rPr>
  </w:style>
  <w:style w:type="paragraph" w:styleId="Titre4">
    <w:name w:val="heading 4"/>
    <w:basedOn w:val="Normal"/>
    <w:next w:val="Normal"/>
    <w:link w:val="Titre4Car"/>
    <w:qFormat/>
    <w:rsid w:val="007F41FA"/>
    <w:pPr>
      <w:keepNext/>
      <w:spacing w:before="720" w:after="720"/>
      <w:outlineLvl w:val="3"/>
    </w:pPr>
    <w:rPr>
      <w:rFonts w:ascii="Georgia" w:eastAsia="Times New Roman" w:hAnsi="Georgia" w:cs="Times New Roman"/>
      <w:bCs/>
      <w:sz w:val="26"/>
      <w:szCs w:val="28"/>
    </w:rPr>
  </w:style>
  <w:style w:type="paragraph" w:styleId="Titre5">
    <w:name w:val="heading 5"/>
    <w:basedOn w:val="Normal"/>
    <w:next w:val="Normal"/>
    <w:link w:val="Titre5Car"/>
    <w:qFormat/>
    <w:rsid w:val="007F41FA"/>
    <w:pPr>
      <w:spacing w:before="600" w:after="600" w:line="240" w:lineRule="auto"/>
      <w:outlineLvl w:val="4"/>
    </w:pPr>
    <w:rPr>
      <w:rFonts w:ascii="Georgia" w:eastAsia="Times New Roman" w:hAnsi="Georgia" w:cs="Times New Roman"/>
      <w:bCs/>
      <w:iCs/>
      <w:sz w:val="26"/>
      <w:szCs w:val="26"/>
      <w:u w:val="single"/>
    </w:rPr>
  </w:style>
  <w:style w:type="paragraph" w:styleId="Titre6">
    <w:name w:val="heading 6"/>
    <w:basedOn w:val="Normal"/>
    <w:next w:val="Normal"/>
    <w:link w:val="Titre6Car"/>
    <w:qFormat/>
    <w:rsid w:val="007F41FA"/>
    <w:pPr>
      <w:numPr>
        <w:ilvl w:val="5"/>
        <w:numId w:val="1"/>
      </w:numPr>
      <w:spacing w:before="600" w:after="600" w:line="360" w:lineRule="auto"/>
      <w:outlineLvl w:val="5"/>
    </w:pPr>
    <w:rPr>
      <w:rFonts w:ascii="Georgia" w:eastAsia="Times New Roman" w:hAnsi="Georgia" w:cs="Times New Roman"/>
      <w:bCs/>
      <w:i/>
      <w:sz w:val="24"/>
    </w:rPr>
  </w:style>
  <w:style w:type="paragraph" w:styleId="Titre7">
    <w:name w:val="heading 7"/>
    <w:basedOn w:val="Normal"/>
    <w:next w:val="Normal"/>
    <w:link w:val="Titre7Car"/>
    <w:qFormat/>
    <w:rsid w:val="007F41FA"/>
    <w:pPr>
      <w:numPr>
        <w:ilvl w:val="6"/>
        <w:numId w:val="1"/>
      </w:numPr>
      <w:spacing w:before="360" w:after="360" w:line="240" w:lineRule="auto"/>
      <w:outlineLvl w:val="6"/>
    </w:pPr>
    <w:rPr>
      <w:rFonts w:ascii="Times New Roman" w:eastAsia="Times New Roman" w:hAnsi="Times New Roman" w:cs="Times New Roman"/>
      <w:sz w:val="24"/>
      <w:szCs w:val="24"/>
    </w:rPr>
  </w:style>
  <w:style w:type="paragraph" w:styleId="Titre8">
    <w:name w:val="heading 8"/>
    <w:basedOn w:val="Normal"/>
    <w:next w:val="Normal"/>
    <w:link w:val="Titre8Car"/>
    <w:qFormat/>
    <w:rsid w:val="007F41FA"/>
    <w:pPr>
      <w:numPr>
        <w:ilvl w:val="7"/>
        <w:numId w:val="1"/>
      </w:numPr>
      <w:spacing w:before="480" w:after="480" w:line="360" w:lineRule="auto"/>
      <w:outlineLvl w:val="7"/>
    </w:pPr>
    <w:rPr>
      <w:rFonts w:ascii="Times New Roman" w:eastAsia="Times New Roman" w:hAnsi="Times New Roman" w:cs="Times New Roman"/>
      <w:i/>
      <w:iCs/>
      <w:sz w:val="24"/>
      <w:szCs w:val="24"/>
    </w:rPr>
  </w:style>
  <w:style w:type="paragraph" w:styleId="Titre9">
    <w:name w:val="heading 9"/>
    <w:basedOn w:val="Normal"/>
    <w:next w:val="Normal"/>
    <w:link w:val="Titre9Car"/>
    <w:qFormat/>
    <w:rsid w:val="007F41FA"/>
    <w:pPr>
      <w:numPr>
        <w:ilvl w:val="8"/>
        <w:numId w:val="1"/>
      </w:numPr>
      <w:pBdr>
        <w:bottom w:val="single" w:sz="4" w:space="10" w:color="auto"/>
      </w:pBdr>
      <w:spacing w:before="240" w:after="480" w:line="240" w:lineRule="auto"/>
      <w:jc w:val="right"/>
      <w:outlineLvl w:val="8"/>
    </w:pPr>
    <w:rPr>
      <w:rFonts w:ascii="Georgia" w:eastAsia="Times New Roman" w:hAnsi="Georgia"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41FA"/>
    <w:rPr>
      <w:rFonts w:ascii="Times New Roman" w:eastAsia="Times New Roman" w:hAnsi="Times New Roman" w:cs="Arial"/>
      <w:bCs/>
      <w:kern w:val="32"/>
      <w:sz w:val="40"/>
      <w:szCs w:val="32"/>
      <w:lang w:eastAsia="fr-FR"/>
    </w:rPr>
  </w:style>
  <w:style w:type="character" w:customStyle="1" w:styleId="Titre2Car">
    <w:name w:val="Titre 2 Car"/>
    <w:basedOn w:val="Policepardfaut"/>
    <w:link w:val="Titre2"/>
    <w:rsid w:val="007F41FA"/>
    <w:rPr>
      <w:rFonts w:ascii="Georgia" w:eastAsia="Times New Roman" w:hAnsi="Georgia" w:cs="Arial"/>
      <w:bCs/>
      <w:iCs/>
      <w:sz w:val="36"/>
      <w:szCs w:val="28"/>
      <w:lang w:eastAsia="fr-FR"/>
    </w:rPr>
  </w:style>
  <w:style w:type="character" w:customStyle="1" w:styleId="Titre3Car">
    <w:name w:val="Titre 3 Car"/>
    <w:basedOn w:val="Policepardfaut"/>
    <w:link w:val="Titre3"/>
    <w:rsid w:val="007F41FA"/>
    <w:rPr>
      <w:rFonts w:ascii="Georgia" w:eastAsia="Times New Roman" w:hAnsi="Georgia" w:cs="Arial"/>
      <w:bCs/>
      <w:sz w:val="32"/>
      <w:szCs w:val="26"/>
      <w:lang w:eastAsia="fr-FR"/>
    </w:rPr>
  </w:style>
  <w:style w:type="character" w:customStyle="1" w:styleId="Titre4Car">
    <w:name w:val="Titre 4 Car"/>
    <w:basedOn w:val="Policepardfaut"/>
    <w:link w:val="Titre4"/>
    <w:rsid w:val="007F41FA"/>
    <w:rPr>
      <w:rFonts w:ascii="Georgia" w:eastAsia="Times New Roman" w:hAnsi="Georgia" w:cs="Times New Roman"/>
      <w:bCs/>
      <w:sz w:val="26"/>
      <w:szCs w:val="28"/>
      <w:lang w:eastAsia="fr-FR"/>
    </w:rPr>
  </w:style>
  <w:style w:type="character" w:customStyle="1" w:styleId="Titre5Car">
    <w:name w:val="Titre 5 Car"/>
    <w:basedOn w:val="Policepardfaut"/>
    <w:link w:val="Titre5"/>
    <w:rsid w:val="007F41FA"/>
    <w:rPr>
      <w:rFonts w:ascii="Georgia" w:eastAsia="Times New Roman" w:hAnsi="Georgia" w:cs="Times New Roman"/>
      <w:bCs/>
      <w:iCs/>
      <w:sz w:val="26"/>
      <w:szCs w:val="26"/>
      <w:u w:val="single"/>
      <w:lang w:eastAsia="fr-FR"/>
    </w:rPr>
  </w:style>
  <w:style w:type="character" w:customStyle="1" w:styleId="Titre6Car">
    <w:name w:val="Titre 6 Car"/>
    <w:basedOn w:val="Policepardfaut"/>
    <w:link w:val="Titre6"/>
    <w:rsid w:val="007F41FA"/>
    <w:rPr>
      <w:rFonts w:ascii="Georgia" w:eastAsia="Times New Roman" w:hAnsi="Georgia" w:cs="Times New Roman"/>
      <w:bCs/>
      <w:i/>
      <w:sz w:val="24"/>
      <w:lang w:eastAsia="fr-FR"/>
    </w:rPr>
  </w:style>
  <w:style w:type="character" w:customStyle="1" w:styleId="Titre7Car">
    <w:name w:val="Titre 7 Car"/>
    <w:basedOn w:val="Policepardfaut"/>
    <w:link w:val="Titre7"/>
    <w:rsid w:val="007F41F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7F41F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7F41FA"/>
    <w:rPr>
      <w:rFonts w:ascii="Georgia" w:eastAsia="Times New Roman" w:hAnsi="Georgia" w:cs="Arial"/>
      <w:b/>
      <w:sz w:val="24"/>
      <w:lang w:eastAsia="fr-FR"/>
    </w:rPr>
  </w:style>
  <w:style w:type="character" w:styleId="lev">
    <w:name w:val="Strong"/>
    <w:basedOn w:val="Policepardfaut"/>
    <w:qFormat/>
    <w:rsid w:val="007F41FA"/>
    <w:rPr>
      <w:b/>
      <w:bCs/>
    </w:rPr>
  </w:style>
  <w:style w:type="character" w:styleId="Accentuation">
    <w:name w:val="Emphasis"/>
    <w:basedOn w:val="Policepardfaut"/>
    <w:qFormat/>
    <w:rsid w:val="007F41FA"/>
    <w:rPr>
      <w:i/>
      <w:iCs/>
    </w:rPr>
  </w:style>
  <w:style w:type="paragraph" w:styleId="Sansinterligne">
    <w:name w:val="No Spacing"/>
    <w:link w:val="SansinterligneCar"/>
    <w:uiPriority w:val="1"/>
    <w:qFormat/>
    <w:rsid w:val="007F41F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F41FA"/>
    <w:rPr>
      <w:rFonts w:eastAsiaTheme="minorEastAsia"/>
    </w:rPr>
  </w:style>
  <w:style w:type="paragraph" w:styleId="Paragraphedeliste">
    <w:name w:val="List Paragraph"/>
    <w:basedOn w:val="Normal"/>
    <w:link w:val="ParagraphedelisteCar"/>
    <w:uiPriority w:val="34"/>
    <w:qFormat/>
    <w:rsid w:val="007F41FA"/>
    <w:pPr>
      <w:ind w:left="720"/>
      <w:contextualSpacing/>
    </w:pPr>
  </w:style>
  <w:style w:type="paragraph" w:customStyle="1" w:styleId="NBP">
    <w:name w:val="NBP"/>
    <w:basedOn w:val="Notedebasdepage"/>
    <w:link w:val="NBPCar"/>
    <w:qFormat/>
    <w:rsid w:val="007F41FA"/>
    <w:pPr>
      <w:jc w:val="both"/>
    </w:pPr>
    <w:rPr>
      <w:rFonts w:ascii="Times New Roman" w:eastAsia="Times New Roman" w:hAnsi="Times New Roman" w:cs="Times New Roman"/>
      <w:sz w:val="21"/>
    </w:rPr>
  </w:style>
  <w:style w:type="paragraph" w:styleId="Notedebasdepage">
    <w:name w:val="footnote text"/>
    <w:aliases w:val="Car"/>
    <w:basedOn w:val="Normal"/>
    <w:link w:val="NotedebasdepageCar"/>
    <w:unhideWhenUsed/>
    <w:rsid w:val="00643666"/>
    <w:pPr>
      <w:spacing w:after="0" w:line="240" w:lineRule="auto"/>
    </w:pPr>
    <w:rPr>
      <w:sz w:val="20"/>
      <w:szCs w:val="20"/>
    </w:rPr>
  </w:style>
  <w:style w:type="character" w:customStyle="1" w:styleId="NotedebasdepageCar">
    <w:name w:val="Note de bas de page Car"/>
    <w:aliases w:val="Car Car"/>
    <w:basedOn w:val="Policepardfaut"/>
    <w:link w:val="Notedebasdepage"/>
    <w:rsid w:val="00643666"/>
    <w:rPr>
      <w:rFonts w:eastAsiaTheme="minorEastAsia"/>
      <w:sz w:val="20"/>
      <w:szCs w:val="20"/>
      <w:lang w:eastAsia="fr-FR"/>
    </w:rPr>
  </w:style>
  <w:style w:type="character" w:customStyle="1" w:styleId="NBPCar">
    <w:name w:val="NBP Car"/>
    <w:basedOn w:val="Policepardfaut"/>
    <w:link w:val="NBP"/>
    <w:rsid w:val="007F41FA"/>
    <w:rPr>
      <w:rFonts w:ascii="Times New Roman" w:eastAsia="Times New Roman" w:hAnsi="Times New Roman" w:cs="Times New Roman"/>
      <w:sz w:val="21"/>
      <w:szCs w:val="20"/>
      <w:lang w:eastAsia="fr-FR"/>
    </w:rPr>
  </w:style>
  <w:style w:type="character" w:customStyle="1" w:styleId="ParagraphedelisteCar">
    <w:name w:val="Paragraphe de liste Car"/>
    <w:basedOn w:val="Policepardfaut"/>
    <w:link w:val="Paragraphedeliste"/>
    <w:uiPriority w:val="34"/>
    <w:rsid w:val="007F41FA"/>
    <w:rPr>
      <w:rFonts w:eastAsiaTheme="minorEastAsia"/>
      <w:lang w:eastAsia="fr-FR"/>
    </w:rPr>
  </w:style>
  <w:style w:type="paragraph" w:customStyle="1" w:styleId="Style2">
    <w:name w:val="Style2"/>
    <w:basedOn w:val="Paragraphedeliste"/>
    <w:link w:val="Style2Car"/>
    <w:qFormat/>
    <w:rsid w:val="007F41FA"/>
    <w:pPr>
      <w:numPr>
        <w:numId w:val="2"/>
      </w:numPr>
    </w:pPr>
    <w:rPr>
      <w:rFonts w:ascii="Times New Roman" w:hAnsi="Times New Roman" w:cs="Times New Roman"/>
      <w:b/>
      <w:sz w:val="24"/>
      <w:szCs w:val="24"/>
      <w:u w:val="single"/>
    </w:rPr>
  </w:style>
  <w:style w:type="character" w:customStyle="1" w:styleId="Style2Car">
    <w:name w:val="Style2 Car"/>
    <w:basedOn w:val="ParagraphedelisteCar"/>
    <w:link w:val="Style2"/>
    <w:rsid w:val="007F41FA"/>
    <w:rPr>
      <w:rFonts w:ascii="Times New Roman" w:eastAsiaTheme="minorEastAsia" w:hAnsi="Times New Roman" w:cs="Times New Roman"/>
      <w:b/>
      <w:sz w:val="24"/>
      <w:szCs w:val="24"/>
      <w:u w:val="single"/>
      <w:lang w:eastAsia="fr-FR"/>
    </w:rPr>
  </w:style>
  <w:style w:type="character" w:styleId="Lienhypertexte">
    <w:name w:val="Hyperlink"/>
    <w:basedOn w:val="Policepardfaut"/>
    <w:unhideWhenUsed/>
    <w:rsid w:val="00E34645"/>
    <w:rPr>
      <w:color w:val="0000FF"/>
      <w:u w:val="single"/>
    </w:rPr>
  </w:style>
  <w:style w:type="character" w:customStyle="1" w:styleId="apple-converted-space">
    <w:name w:val="apple-converted-space"/>
    <w:basedOn w:val="Policepardfaut"/>
    <w:rsid w:val="00E34645"/>
  </w:style>
  <w:style w:type="character" w:customStyle="1" w:styleId="bold">
    <w:name w:val="bold"/>
    <w:basedOn w:val="Policepardfaut"/>
    <w:rsid w:val="00E34645"/>
  </w:style>
  <w:style w:type="character" w:customStyle="1" w:styleId="italic">
    <w:name w:val="italic"/>
    <w:basedOn w:val="Policepardfaut"/>
    <w:rsid w:val="00E34645"/>
  </w:style>
  <w:style w:type="paragraph" w:customStyle="1" w:styleId="loose">
    <w:name w:val="loose"/>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ose1">
    <w:name w:val="loose1"/>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styleId="TM1">
    <w:name w:val="toc 1"/>
    <w:basedOn w:val="Normal"/>
    <w:next w:val="Normal"/>
    <w:autoRedefine/>
    <w:semiHidden/>
    <w:rsid w:val="00E34645"/>
    <w:pPr>
      <w:tabs>
        <w:tab w:val="right" w:leader="dot" w:pos="9168"/>
      </w:tabs>
      <w:spacing w:line="240" w:lineRule="auto"/>
    </w:pPr>
    <w:rPr>
      <w:rFonts w:ascii="Georgia" w:eastAsia="Times New Roman" w:hAnsi="Georgia" w:cs="Times New Roman"/>
      <w:b/>
      <w:smallCaps/>
      <w:noProof/>
      <w:sz w:val="30"/>
      <w:szCs w:val="30"/>
    </w:rPr>
  </w:style>
  <w:style w:type="paragraph" w:styleId="TM2">
    <w:name w:val="toc 2"/>
    <w:basedOn w:val="Normal"/>
    <w:next w:val="Normal"/>
    <w:autoRedefine/>
    <w:semiHidden/>
    <w:rsid w:val="00E34645"/>
    <w:pPr>
      <w:tabs>
        <w:tab w:val="left" w:pos="1440"/>
        <w:tab w:val="right" w:leader="dot" w:pos="9168"/>
      </w:tabs>
      <w:spacing w:line="240" w:lineRule="auto"/>
      <w:ind w:left="1440" w:hanging="1080"/>
    </w:pPr>
    <w:rPr>
      <w:rFonts w:ascii="Georgia" w:eastAsia="Times New Roman" w:hAnsi="Georgia" w:cs="Times New Roman"/>
      <w:smallCaps/>
      <w:noProof/>
      <w:sz w:val="28"/>
      <w:szCs w:val="28"/>
    </w:rPr>
  </w:style>
  <w:style w:type="paragraph" w:styleId="TM3">
    <w:name w:val="toc 3"/>
    <w:basedOn w:val="Normal"/>
    <w:next w:val="Normal"/>
    <w:autoRedefine/>
    <w:semiHidden/>
    <w:rsid w:val="00E34645"/>
    <w:pPr>
      <w:tabs>
        <w:tab w:val="left" w:pos="1920"/>
        <w:tab w:val="right" w:leader="dot" w:pos="9540"/>
      </w:tabs>
      <w:spacing w:line="240" w:lineRule="auto"/>
      <w:ind w:left="1922" w:hanging="1440"/>
    </w:pPr>
    <w:rPr>
      <w:rFonts w:ascii="Times New Roman" w:eastAsia="Times New Roman" w:hAnsi="Times New Roman" w:cs="Times New Roman"/>
      <w:smallCaps/>
      <w:noProof/>
      <w:sz w:val="24"/>
      <w:szCs w:val="24"/>
    </w:rPr>
  </w:style>
  <w:style w:type="character" w:styleId="Marquenotebasdepage">
    <w:name w:val="footnote reference"/>
    <w:basedOn w:val="Policepardfaut"/>
    <w:semiHidden/>
    <w:rsid w:val="00E34645"/>
    <w:rPr>
      <w:rFonts w:ascii="Times New Roman" w:hAnsi="Times New Roman"/>
      <w:sz w:val="20"/>
      <w:vertAlign w:val="superscript"/>
    </w:rPr>
  </w:style>
  <w:style w:type="paragraph" w:styleId="TM4">
    <w:name w:val="toc 4"/>
    <w:basedOn w:val="Normal"/>
    <w:next w:val="Normal"/>
    <w:autoRedefine/>
    <w:semiHidden/>
    <w:rsid w:val="00E34645"/>
    <w:pPr>
      <w:tabs>
        <w:tab w:val="left" w:pos="1920"/>
        <w:tab w:val="right" w:leader="dot" w:pos="9168"/>
      </w:tabs>
      <w:spacing w:line="240" w:lineRule="auto"/>
      <w:ind w:left="720"/>
    </w:pPr>
    <w:rPr>
      <w:rFonts w:ascii="Calisto MT" w:eastAsia="Times New Roman" w:hAnsi="Calisto MT" w:cs="Times New Roman"/>
      <w:noProof/>
      <w:sz w:val="24"/>
      <w:szCs w:val="24"/>
    </w:rPr>
  </w:style>
  <w:style w:type="paragraph" w:styleId="TM5">
    <w:name w:val="toc 5"/>
    <w:basedOn w:val="Normal"/>
    <w:next w:val="Normal"/>
    <w:autoRedefine/>
    <w:semiHidden/>
    <w:rsid w:val="00E34645"/>
    <w:pPr>
      <w:tabs>
        <w:tab w:val="left" w:pos="1800"/>
        <w:tab w:val="right" w:leader="dot" w:pos="9168"/>
      </w:tabs>
      <w:spacing w:line="240" w:lineRule="auto"/>
      <w:ind w:left="1797" w:hanging="839"/>
    </w:pPr>
    <w:rPr>
      <w:rFonts w:ascii="Georgia" w:eastAsia="Times New Roman" w:hAnsi="Georgia" w:cs="Times New Roman"/>
      <w:noProof/>
      <w:sz w:val="24"/>
      <w:szCs w:val="24"/>
    </w:rPr>
  </w:style>
  <w:style w:type="character" w:customStyle="1" w:styleId="f01">
    <w:name w:val="f01"/>
    <w:basedOn w:val="Policepardfaut"/>
    <w:rsid w:val="00E34645"/>
    <w:rPr>
      <w:rFonts w:ascii="Times New Roman" w:hAnsi="Times New Roman" w:cs="Times New Roman" w:hint="default"/>
      <w:color w:val="000000"/>
      <w:sz w:val="24"/>
      <w:szCs w:val="24"/>
    </w:rPr>
  </w:style>
  <w:style w:type="paragraph" w:styleId="TM6">
    <w:name w:val="toc 6"/>
    <w:basedOn w:val="Normal"/>
    <w:next w:val="Normal"/>
    <w:autoRedefine/>
    <w:semiHidden/>
    <w:rsid w:val="00E34645"/>
    <w:pPr>
      <w:tabs>
        <w:tab w:val="left" w:pos="1680"/>
        <w:tab w:val="right" w:leader="dot" w:pos="9168"/>
      </w:tabs>
      <w:spacing w:line="240" w:lineRule="auto"/>
      <w:ind w:left="1200"/>
    </w:pPr>
    <w:rPr>
      <w:rFonts w:ascii="Georgia" w:eastAsia="Batang" w:hAnsi="Georgia" w:cs="Times New Roman"/>
      <w:i/>
      <w:noProof/>
      <w:sz w:val="24"/>
      <w:szCs w:val="24"/>
    </w:rPr>
  </w:style>
  <w:style w:type="paragraph" w:styleId="TM7">
    <w:name w:val="toc 7"/>
    <w:basedOn w:val="Normal"/>
    <w:next w:val="Normal"/>
    <w:autoRedefine/>
    <w:semiHidden/>
    <w:rsid w:val="00E34645"/>
    <w:pPr>
      <w:tabs>
        <w:tab w:val="left" w:pos="1922"/>
        <w:tab w:val="right" w:leader="dot" w:pos="9540"/>
      </w:tabs>
      <w:spacing w:line="240" w:lineRule="auto"/>
      <w:ind w:left="1440"/>
    </w:pPr>
    <w:rPr>
      <w:rFonts w:ascii="Times New Roman" w:eastAsia="Times New Roman" w:hAnsi="Times New Roman" w:cs="Times New Roman"/>
      <w:sz w:val="24"/>
      <w:szCs w:val="24"/>
    </w:rPr>
  </w:style>
  <w:style w:type="paragraph" w:styleId="En-tte">
    <w:name w:val="header"/>
    <w:basedOn w:val="Normal"/>
    <w:link w:val="En-tteCar"/>
    <w:rsid w:val="00E3464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E34645"/>
    <w:rPr>
      <w:rFonts w:ascii="Times New Roman" w:eastAsia="Times New Roman" w:hAnsi="Times New Roman" w:cs="Times New Roman"/>
      <w:sz w:val="24"/>
      <w:szCs w:val="24"/>
      <w:lang w:eastAsia="fr-FR"/>
    </w:rPr>
  </w:style>
  <w:style w:type="character" w:customStyle="1" w:styleId="f11">
    <w:name w:val="f11"/>
    <w:basedOn w:val="Policepardfaut"/>
    <w:rsid w:val="00E34645"/>
    <w:rPr>
      <w:rFonts w:ascii="Times New Roman" w:hAnsi="Times New Roman" w:cs="Times New Roman" w:hint="default"/>
      <w:color w:val="000000"/>
      <w:sz w:val="20"/>
      <w:szCs w:val="20"/>
    </w:rPr>
  </w:style>
  <w:style w:type="character" w:customStyle="1" w:styleId="hit">
    <w:name w:val="hit"/>
    <w:basedOn w:val="Policepardfaut"/>
    <w:rsid w:val="00E34645"/>
  </w:style>
  <w:style w:type="paragraph" w:customStyle="1" w:styleId="AAAparagraphethse">
    <w:name w:val="AAA paragraphe thése"/>
    <w:basedOn w:val="Normal"/>
    <w:link w:val="AAAparagraphethseCarCar"/>
    <w:rsid w:val="00E34645"/>
    <w:pPr>
      <w:numPr>
        <w:numId w:val="4"/>
      </w:numPr>
      <w:spacing w:after="280" w:line="360" w:lineRule="auto"/>
      <w:jc w:val="both"/>
    </w:pPr>
    <w:rPr>
      <w:rFonts w:ascii="Times New Roman" w:eastAsia="Times New Roman" w:hAnsi="Times New Roman" w:cs="Times New Roman"/>
      <w:sz w:val="24"/>
      <w:szCs w:val="24"/>
    </w:rPr>
  </w:style>
  <w:style w:type="character" w:customStyle="1" w:styleId="AAAparagraphethseCarCar">
    <w:name w:val="AAA paragraphe thése Car Car"/>
    <w:basedOn w:val="Policepardfaut"/>
    <w:link w:val="AAAparagraphethse"/>
    <w:rsid w:val="00E34645"/>
    <w:rPr>
      <w:rFonts w:ascii="Times New Roman" w:eastAsia="Times New Roman" w:hAnsi="Times New Roman" w:cs="Times New Roman"/>
      <w:sz w:val="24"/>
      <w:szCs w:val="24"/>
      <w:lang w:eastAsia="fr-FR"/>
    </w:rPr>
  </w:style>
  <w:style w:type="paragraph" w:customStyle="1" w:styleId="StyleAAAparagraphethseAprs6pt">
    <w:name w:val="Style AAA paragraphe thése + Après : 6 pt"/>
    <w:basedOn w:val="AAAparagraphethse"/>
    <w:link w:val="StyleAAAparagraphethseAprs6ptCar"/>
    <w:rsid w:val="00E34645"/>
  </w:style>
  <w:style w:type="character" w:customStyle="1" w:styleId="StyleAAAparagraphethseAprs6ptCar">
    <w:name w:val="Style AAA paragraphe thése + Après : 6 pt Car"/>
    <w:basedOn w:val="AAAparagraphethseCarCar"/>
    <w:link w:val="StyleAAAparagraphethseAprs6pt"/>
    <w:rsid w:val="00E34645"/>
    <w:rPr>
      <w:rFonts w:ascii="Times New Roman" w:eastAsia="Times New Roman" w:hAnsi="Times New Roman" w:cs="Times New Roman"/>
      <w:sz w:val="24"/>
      <w:szCs w:val="24"/>
      <w:lang w:eastAsia="fr-FR"/>
    </w:rPr>
  </w:style>
  <w:style w:type="character" w:customStyle="1" w:styleId="ital">
    <w:name w:val="ital"/>
    <w:basedOn w:val="Policepardfaut"/>
    <w:rsid w:val="00E34645"/>
  </w:style>
  <w:style w:type="paragraph" w:customStyle="1" w:styleId="StyleStyleAAAparagraphethseAprs6ptNoir">
    <w:name w:val="Style Style AAA paragraphe thése + Après : 6 pt + Noir"/>
    <w:basedOn w:val="StyleAAAparagraphethseAprs6pt"/>
    <w:link w:val="StyleStyleAAAparagraphethseAprs6ptNoirCar"/>
    <w:rsid w:val="00E34645"/>
    <w:pPr>
      <w:spacing w:after="120"/>
    </w:pPr>
    <w:rPr>
      <w:color w:val="000000"/>
    </w:rPr>
  </w:style>
  <w:style w:type="character" w:customStyle="1" w:styleId="StyleStyleAAAparagraphethseAprs6ptNoirCar">
    <w:name w:val="Style Style AAA paragraphe thése + Après : 6 pt + Noir Car"/>
    <w:basedOn w:val="StyleAAAparagraphethseAprs6ptCar"/>
    <w:link w:val="StyleStyleAAAparagraphethseAprs6ptNoir"/>
    <w:rsid w:val="00E34645"/>
    <w:rPr>
      <w:rFonts w:ascii="Times New Roman" w:eastAsia="Times New Roman" w:hAnsi="Times New Roman" w:cs="Times New Roman"/>
      <w:color w:val="000000"/>
      <w:sz w:val="24"/>
      <w:szCs w:val="24"/>
      <w:lang w:eastAsia="fr-FR"/>
    </w:rPr>
  </w:style>
  <w:style w:type="paragraph" w:styleId="Pieddepage">
    <w:name w:val="footer"/>
    <w:basedOn w:val="Normal"/>
    <w:link w:val="PieddepageCar"/>
    <w:rsid w:val="00E3464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E34645"/>
    <w:rPr>
      <w:rFonts w:ascii="Times New Roman" w:eastAsia="Times New Roman" w:hAnsi="Times New Roman" w:cs="Times New Roman"/>
      <w:sz w:val="24"/>
      <w:szCs w:val="24"/>
      <w:lang w:eastAsia="fr-FR"/>
    </w:rPr>
  </w:style>
  <w:style w:type="character" w:customStyle="1" w:styleId="f21">
    <w:name w:val="f21"/>
    <w:basedOn w:val="Policepardfaut"/>
    <w:rsid w:val="00E34645"/>
    <w:rPr>
      <w:rFonts w:ascii="Arial" w:hAnsi="Arial" w:cs="Arial" w:hint="default"/>
      <w:sz w:val="22"/>
      <w:szCs w:val="22"/>
    </w:rPr>
  </w:style>
  <w:style w:type="character" w:customStyle="1" w:styleId="surligne">
    <w:name w:val="surligne"/>
    <w:basedOn w:val="Policepardfaut"/>
    <w:rsid w:val="00E34645"/>
  </w:style>
  <w:style w:type="paragraph" w:styleId="NormalWeb">
    <w:name w:val="Normal (Web)"/>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fcdefinition">
    <w:name w:val="tlf_cdefinition"/>
    <w:basedOn w:val="Policepardfaut"/>
    <w:rsid w:val="00E34645"/>
  </w:style>
  <w:style w:type="character" w:customStyle="1" w:styleId="tightinline">
    <w:name w:val="tightinline"/>
    <w:basedOn w:val="Policepardfaut"/>
    <w:rsid w:val="00E34645"/>
  </w:style>
  <w:style w:type="paragraph" w:styleId="Listepuces">
    <w:name w:val="List Bullet"/>
    <w:basedOn w:val="Normal"/>
    <w:link w:val="ListepucesCar"/>
    <w:autoRedefine/>
    <w:rsid w:val="00E34645"/>
    <w:pPr>
      <w:numPr>
        <w:numId w:val="3"/>
      </w:numPr>
      <w:spacing w:after="0" w:line="240" w:lineRule="auto"/>
    </w:pPr>
    <w:rPr>
      <w:rFonts w:ascii="Times New Roman" w:eastAsia="Times New Roman" w:hAnsi="Times New Roman" w:cs="Times New Roman"/>
      <w:sz w:val="24"/>
      <w:szCs w:val="24"/>
    </w:rPr>
  </w:style>
  <w:style w:type="character" w:customStyle="1" w:styleId="ListepucesCar">
    <w:name w:val="Liste à puces Car"/>
    <w:basedOn w:val="Policepardfaut"/>
    <w:link w:val="Listepuces"/>
    <w:rsid w:val="00E34645"/>
    <w:rPr>
      <w:rFonts w:ascii="Times New Roman" w:eastAsia="Times New Roman" w:hAnsi="Times New Roman" w:cs="Times New Roman"/>
      <w:sz w:val="24"/>
      <w:szCs w:val="24"/>
      <w:lang w:eastAsia="fr-FR"/>
    </w:rPr>
  </w:style>
  <w:style w:type="paragraph" w:styleId="TM9">
    <w:name w:val="toc 9"/>
    <w:basedOn w:val="Normal"/>
    <w:next w:val="Normal"/>
    <w:autoRedefine/>
    <w:semiHidden/>
    <w:rsid w:val="00E34645"/>
    <w:pPr>
      <w:tabs>
        <w:tab w:val="right" w:leader="dot" w:pos="9168"/>
      </w:tabs>
      <w:spacing w:line="240" w:lineRule="auto"/>
      <w:ind w:left="1922"/>
    </w:pPr>
    <w:rPr>
      <w:rFonts w:ascii="Times New Roman" w:eastAsia="Times New Roman" w:hAnsi="Times New Roman" w:cs="Times New Roman"/>
      <w:sz w:val="24"/>
      <w:szCs w:val="24"/>
    </w:rPr>
  </w:style>
  <w:style w:type="paragraph" w:customStyle="1" w:styleId="Effacerlamiseenforme">
    <w:name w:val="Effacer la mise en forme"/>
    <w:basedOn w:val="Titre4"/>
    <w:rsid w:val="00E34645"/>
    <w:pPr>
      <w:ind w:left="-2" w:hanging="360"/>
    </w:pPr>
    <w:rPr>
      <w:rFonts w:ascii="Times New Roman" w:hAnsi="Times New Roman"/>
      <w:sz w:val="24"/>
      <w:u w:val="single"/>
    </w:rPr>
  </w:style>
  <w:style w:type="character" w:customStyle="1" w:styleId="apple-style-span">
    <w:name w:val="apple-style-span"/>
    <w:basedOn w:val="Policepardfaut"/>
    <w:rsid w:val="00E34645"/>
  </w:style>
  <w:style w:type="paragraph" w:customStyle="1" w:styleId="StyleStyleAAAparagraphethseAprs6ptGras">
    <w:name w:val="Style Style AAA paragraphe thése + Après : 6 pt + Gras"/>
    <w:basedOn w:val="StyleAAAparagraphethseAprs6pt"/>
    <w:link w:val="StyleStyleAAAparagraphethseAprs6ptGrasCar"/>
    <w:rsid w:val="00E34645"/>
    <w:pPr>
      <w:tabs>
        <w:tab w:val="left" w:pos="1134"/>
      </w:tabs>
      <w:spacing w:after="120"/>
      <w:ind w:left="357"/>
    </w:pPr>
    <w:rPr>
      <w:b/>
      <w:bCs/>
    </w:rPr>
  </w:style>
  <w:style w:type="character" w:customStyle="1" w:styleId="StyleStyleAAAparagraphethseAprs6ptGrasCar">
    <w:name w:val="Style Style AAA paragraphe thése + Après : 6 pt + Gras Car"/>
    <w:basedOn w:val="StyleAAAparagraphethseAprs6ptCar"/>
    <w:link w:val="StyleStyleAAAparagraphethseAprs6ptGras"/>
    <w:rsid w:val="00E34645"/>
    <w:rPr>
      <w:rFonts w:ascii="Times New Roman" w:eastAsia="Times New Roman" w:hAnsi="Times New Roman" w:cs="Times New Roman"/>
      <w:b/>
      <w:bCs/>
      <w:sz w:val="24"/>
      <w:szCs w:val="24"/>
      <w:lang w:eastAsia="fr-FR"/>
    </w:rPr>
  </w:style>
  <w:style w:type="character" w:customStyle="1" w:styleId="highlight">
    <w:name w:val="highlight"/>
    <w:basedOn w:val="Policepardfaut"/>
    <w:rsid w:val="00E34645"/>
  </w:style>
  <w:style w:type="character" w:customStyle="1" w:styleId="pag00000007st000004">
    <w:name w:val="pag_00000007_st000004"/>
    <w:basedOn w:val="Policepardfaut"/>
    <w:rsid w:val="00E34645"/>
  </w:style>
  <w:style w:type="character" w:customStyle="1" w:styleId="pag00000007st000011">
    <w:name w:val="pag_00000007_st000011"/>
    <w:basedOn w:val="Policepardfaut"/>
    <w:rsid w:val="00E34645"/>
  </w:style>
  <w:style w:type="character" w:customStyle="1" w:styleId="pag00000007st000012">
    <w:name w:val="pag_00000007_st000012"/>
    <w:basedOn w:val="Policepardfaut"/>
    <w:rsid w:val="00E34645"/>
  </w:style>
  <w:style w:type="paragraph" w:customStyle="1" w:styleId="a0s0">
    <w:name w:val="a0 s0"/>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AAAparagraphethseGras">
    <w:name w:val="Style AAA paragraphe thése + Gras"/>
    <w:basedOn w:val="AAAparagraphethse"/>
    <w:link w:val="StyleAAAparagraphethseGrasCar"/>
    <w:rsid w:val="00E34645"/>
    <w:pPr>
      <w:ind w:left="357"/>
    </w:pPr>
    <w:rPr>
      <w:b/>
      <w:bCs/>
    </w:rPr>
  </w:style>
  <w:style w:type="character" w:customStyle="1" w:styleId="StyleAAAparagraphethseGrasCar">
    <w:name w:val="Style AAA paragraphe thése + Gras Car"/>
    <w:basedOn w:val="AAAparagraphethseCarCar"/>
    <w:link w:val="StyleAAAparagraphethseGras"/>
    <w:rsid w:val="00E34645"/>
    <w:rPr>
      <w:rFonts w:ascii="Times New Roman" w:eastAsia="Times New Roman" w:hAnsi="Times New Roman" w:cs="Times New Roman"/>
      <w:b/>
      <w:bCs/>
      <w:sz w:val="24"/>
      <w:szCs w:val="24"/>
      <w:lang w:eastAsia="fr-FR"/>
    </w:rPr>
  </w:style>
  <w:style w:type="paragraph" w:customStyle="1" w:styleId="gtxtcolumn">
    <w:name w:val="gtxt_column"/>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viewtitle">
    <w:name w:val="docviewtitle"/>
    <w:basedOn w:val="Policepardfaut"/>
    <w:rsid w:val="00E34645"/>
  </w:style>
  <w:style w:type="paragraph" w:customStyle="1" w:styleId="StyleTitre1Gauche2">
    <w:name w:val="Style Titre 1 + Gauche2"/>
    <w:basedOn w:val="Titre1"/>
    <w:rsid w:val="00E34645"/>
    <w:pPr>
      <w:ind w:left="1080" w:hanging="720"/>
      <w:jc w:val="left"/>
    </w:pPr>
    <w:rPr>
      <w:rFonts w:cs="Times New Roman"/>
      <w:bCs w:val="0"/>
      <w:szCs w:val="20"/>
    </w:rPr>
  </w:style>
  <w:style w:type="character" w:customStyle="1" w:styleId="verdana">
    <w:name w:val="verdana"/>
    <w:basedOn w:val="Policepardfaut"/>
    <w:rsid w:val="00E34645"/>
  </w:style>
  <w:style w:type="character" w:customStyle="1" w:styleId="textebleu">
    <w:name w:val="textebleu"/>
    <w:basedOn w:val="Policepardfaut"/>
    <w:rsid w:val="00E34645"/>
  </w:style>
  <w:style w:type="character" w:customStyle="1" w:styleId="pag00000446st000122">
    <w:name w:val="pag_00000446_st000122"/>
    <w:basedOn w:val="Policepardfaut"/>
    <w:rsid w:val="00E34645"/>
  </w:style>
  <w:style w:type="character" w:customStyle="1" w:styleId="pag00000446st000123">
    <w:name w:val="pag_00000446_st000123"/>
    <w:basedOn w:val="Policepardfaut"/>
    <w:rsid w:val="00E34645"/>
  </w:style>
  <w:style w:type="character" w:customStyle="1" w:styleId="pag00000446st000126">
    <w:name w:val="pag_00000446_st000126"/>
    <w:basedOn w:val="Policepardfaut"/>
    <w:rsid w:val="00E34645"/>
  </w:style>
  <w:style w:type="character" w:customStyle="1" w:styleId="pag00000446st000127">
    <w:name w:val="pag_00000446_st000127"/>
    <w:basedOn w:val="Policepardfaut"/>
    <w:rsid w:val="00E34645"/>
  </w:style>
  <w:style w:type="character" w:customStyle="1" w:styleId="pag00000446st000128">
    <w:name w:val="pag_00000446_st000128"/>
    <w:basedOn w:val="Policepardfaut"/>
    <w:rsid w:val="00E34645"/>
  </w:style>
  <w:style w:type="character" w:customStyle="1" w:styleId="pag00000446st000129">
    <w:name w:val="pag_00000446_st000129"/>
    <w:basedOn w:val="Policepardfaut"/>
    <w:rsid w:val="00E34645"/>
  </w:style>
  <w:style w:type="character" w:customStyle="1" w:styleId="pag00000002st000348">
    <w:name w:val="pag_00000002_st000348"/>
    <w:basedOn w:val="Policepardfaut"/>
    <w:rsid w:val="00E34645"/>
  </w:style>
  <w:style w:type="character" w:customStyle="1" w:styleId="pag00000002st000349">
    <w:name w:val="pag_00000002_st000349"/>
    <w:basedOn w:val="Policepardfaut"/>
    <w:rsid w:val="00E34645"/>
  </w:style>
  <w:style w:type="character" w:customStyle="1" w:styleId="pag00000002st000350">
    <w:name w:val="pag_00000002_st000350"/>
    <w:basedOn w:val="Policepardfaut"/>
    <w:rsid w:val="00E34645"/>
  </w:style>
  <w:style w:type="character" w:customStyle="1" w:styleId="pag00000002st000351">
    <w:name w:val="pag_00000002_st000351"/>
    <w:basedOn w:val="Policepardfaut"/>
    <w:rsid w:val="00E34645"/>
  </w:style>
  <w:style w:type="character" w:customStyle="1" w:styleId="pag00000002st000352">
    <w:name w:val="pag_00000002_st000352"/>
    <w:basedOn w:val="Policepardfaut"/>
    <w:rsid w:val="00E34645"/>
  </w:style>
  <w:style w:type="character" w:customStyle="1" w:styleId="pag00000002st000353">
    <w:name w:val="pag_00000002_st000353"/>
    <w:basedOn w:val="Policepardfaut"/>
    <w:rsid w:val="00E34645"/>
  </w:style>
  <w:style w:type="character" w:customStyle="1" w:styleId="pag00000002st000354">
    <w:name w:val="pag_00000002_st000354"/>
    <w:basedOn w:val="Policepardfaut"/>
    <w:rsid w:val="00E34645"/>
  </w:style>
  <w:style w:type="character" w:customStyle="1" w:styleId="pag00000002st000355">
    <w:name w:val="pag_00000002_st000355"/>
    <w:basedOn w:val="Policepardfaut"/>
    <w:rsid w:val="00E34645"/>
  </w:style>
  <w:style w:type="character" w:customStyle="1" w:styleId="pag00000002st000356">
    <w:name w:val="pag_00000002_st000356"/>
    <w:basedOn w:val="Policepardfaut"/>
    <w:rsid w:val="00E34645"/>
  </w:style>
  <w:style w:type="character" w:customStyle="1" w:styleId="pag00000002st000357">
    <w:name w:val="pag_00000002_st000357"/>
    <w:basedOn w:val="Policepardfaut"/>
    <w:rsid w:val="00E34645"/>
  </w:style>
  <w:style w:type="character" w:customStyle="1" w:styleId="pag00000002st000358">
    <w:name w:val="pag_00000002_st000358"/>
    <w:basedOn w:val="Policepardfaut"/>
    <w:rsid w:val="00E34645"/>
  </w:style>
  <w:style w:type="character" w:customStyle="1" w:styleId="pag00000002st000359">
    <w:name w:val="pag_00000002_st000359"/>
    <w:basedOn w:val="Policepardfaut"/>
    <w:rsid w:val="00E34645"/>
  </w:style>
  <w:style w:type="character" w:customStyle="1" w:styleId="pag00000002st000360">
    <w:name w:val="pag_00000002_st000360"/>
    <w:basedOn w:val="Policepardfaut"/>
    <w:rsid w:val="00E34645"/>
  </w:style>
  <w:style w:type="character" w:customStyle="1" w:styleId="pag00000002st000361">
    <w:name w:val="pag_00000002_st000361"/>
    <w:basedOn w:val="Policepardfaut"/>
    <w:rsid w:val="00E34645"/>
  </w:style>
  <w:style w:type="character" w:customStyle="1" w:styleId="pag00000002st000362">
    <w:name w:val="pag_00000002_st000362"/>
    <w:basedOn w:val="Policepardfaut"/>
    <w:rsid w:val="00E34645"/>
  </w:style>
  <w:style w:type="character" w:customStyle="1" w:styleId="pag00000002st000363">
    <w:name w:val="pag_00000002_st000363"/>
    <w:basedOn w:val="Policepardfaut"/>
    <w:rsid w:val="00E34645"/>
  </w:style>
  <w:style w:type="character" w:customStyle="1" w:styleId="pag00000002st000364">
    <w:name w:val="pag_00000002_st000364"/>
    <w:basedOn w:val="Policepardfaut"/>
    <w:rsid w:val="00E34645"/>
  </w:style>
  <w:style w:type="character" w:customStyle="1" w:styleId="pag00000002st000365">
    <w:name w:val="pag_00000002_st000365"/>
    <w:basedOn w:val="Policepardfaut"/>
    <w:rsid w:val="00E34645"/>
  </w:style>
  <w:style w:type="character" w:customStyle="1" w:styleId="pag00000002st000366">
    <w:name w:val="pag_00000002_st000366"/>
    <w:basedOn w:val="Policepardfaut"/>
    <w:rsid w:val="00E34645"/>
  </w:style>
  <w:style w:type="character" w:customStyle="1" w:styleId="pag00000002st000367">
    <w:name w:val="pag_00000002_st000367"/>
    <w:basedOn w:val="Policepardfaut"/>
    <w:rsid w:val="00E34645"/>
  </w:style>
  <w:style w:type="character" w:customStyle="1" w:styleId="pag00000002st000368">
    <w:name w:val="pag_00000002_st000368"/>
    <w:basedOn w:val="Policepardfaut"/>
    <w:rsid w:val="00E34645"/>
  </w:style>
  <w:style w:type="character" w:customStyle="1" w:styleId="pag00000002st000369">
    <w:name w:val="pag_00000002_st000369"/>
    <w:basedOn w:val="Policepardfaut"/>
    <w:rsid w:val="00E34645"/>
  </w:style>
  <w:style w:type="character" w:customStyle="1" w:styleId="pag00000002st000370">
    <w:name w:val="pag_00000002_st000370"/>
    <w:basedOn w:val="Policepardfaut"/>
    <w:rsid w:val="00E34645"/>
  </w:style>
  <w:style w:type="character" w:customStyle="1" w:styleId="pag00000003st000004">
    <w:name w:val="pag_00000003_st000004"/>
    <w:basedOn w:val="Policepardfaut"/>
    <w:rsid w:val="00E34645"/>
  </w:style>
  <w:style w:type="character" w:customStyle="1" w:styleId="pag00000003st000005">
    <w:name w:val="pag_00000003_st000005"/>
    <w:basedOn w:val="Policepardfaut"/>
    <w:rsid w:val="00E34645"/>
  </w:style>
  <w:style w:type="character" w:customStyle="1" w:styleId="pag00000003st000006">
    <w:name w:val="pag_00000003_st000006"/>
    <w:basedOn w:val="Policepardfaut"/>
    <w:rsid w:val="00E34645"/>
  </w:style>
  <w:style w:type="character" w:customStyle="1" w:styleId="pag00000003st000007">
    <w:name w:val="pag_00000003_st000007"/>
    <w:basedOn w:val="Policepardfaut"/>
    <w:rsid w:val="00E34645"/>
  </w:style>
  <w:style w:type="character" w:customStyle="1" w:styleId="pag00000003st000008">
    <w:name w:val="pag_00000003_st000008"/>
    <w:basedOn w:val="Policepardfaut"/>
    <w:rsid w:val="00E34645"/>
  </w:style>
  <w:style w:type="character" w:customStyle="1" w:styleId="pag00000003st000009">
    <w:name w:val="pag_00000003_st000009"/>
    <w:basedOn w:val="Policepardfaut"/>
    <w:rsid w:val="00E34645"/>
  </w:style>
  <w:style w:type="character" w:customStyle="1" w:styleId="pag00000003st000011">
    <w:name w:val="pag_00000003_st000011"/>
    <w:basedOn w:val="Policepardfaut"/>
    <w:rsid w:val="00E34645"/>
  </w:style>
  <w:style w:type="character" w:customStyle="1" w:styleId="pag00000003st000012">
    <w:name w:val="pag_00000003_st000012"/>
    <w:basedOn w:val="Policepardfaut"/>
    <w:rsid w:val="00E34645"/>
  </w:style>
  <w:style w:type="character" w:customStyle="1" w:styleId="pag00000003st000013">
    <w:name w:val="pag_00000003_st000013"/>
    <w:basedOn w:val="Policepardfaut"/>
    <w:rsid w:val="00E34645"/>
  </w:style>
  <w:style w:type="character" w:customStyle="1" w:styleId="pag00000003st000014">
    <w:name w:val="pag_00000003_st000014"/>
    <w:basedOn w:val="Policepardfaut"/>
    <w:rsid w:val="00E34645"/>
  </w:style>
  <w:style w:type="character" w:customStyle="1" w:styleId="pag00000003st000015">
    <w:name w:val="pag_00000003_st000015"/>
    <w:basedOn w:val="Policepardfaut"/>
    <w:rsid w:val="00E34645"/>
  </w:style>
  <w:style w:type="character" w:customStyle="1" w:styleId="pag00000003st000017">
    <w:name w:val="pag_00000003_st000017"/>
    <w:basedOn w:val="Policepardfaut"/>
    <w:rsid w:val="00E34645"/>
  </w:style>
  <w:style w:type="character" w:customStyle="1" w:styleId="pag00000003st000018">
    <w:name w:val="pag_00000003_st000018"/>
    <w:basedOn w:val="Policepardfaut"/>
    <w:rsid w:val="00E34645"/>
  </w:style>
  <w:style w:type="character" w:customStyle="1" w:styleId="pag00000003st000019">
    <w:name w:val="pag_00000003_st000019"/>
    <w:basedOn w:val="Policepardfaut"/>
    <w:rsid w:val="00E34645"/>
  </w:style>
  <w:style w:type="character" w:customStyle="1" w:styleId="pag00000003st000020">
    <w:name w:val="pag_00000003_st000020"/>
    <w:basedOn w:val="Policepardfaut"/>
    <w:rsid w:val="00E34645"/>
  </w:style>
  <w:style w:type="character" w:customStyle="1" w:styleId="pag00000003st000021">
    <w:name w:val="pag_00000003_st000021"/>
    <w:basedOn w:val="Policepardfaut"/>
    <w:rsid w:val="00E34645"/>
  </w:style>
  <w:style w:type="character" w:customStyle="1" w:styleId="pag00000003st000022">
    <w:name w:val="pag_00000003_st000022"/>
    <w:basedOn w:val="Policepardfaut"/>
    <w:rsid w:val="00E34645"/>
  </w:style>
  <w:style w:type="character" w:customStyle="1" w:styleId="pag00000003st000023">
    <w:name w:val="pag_00000003_st000023"/>
    <w:basedOn w:val="Policepardfaut"/>
    <w:rsid w:val="00E34645"/>
  </w:style>
  <w:style w:type="character" w:customStyle="1" w:styleId="pag00000003st000024">
    <w:name w:val="pag_00000003_st000024"/>
    <w:basedOn w:val="Policepardfaut"/>
    <w:rsid w:val="00E34645"/>
  </w:style>
  <w:style w:type="character" w:customStyle="1" w:styleId="pag00000003st000025">
    <w:name w:val="pag_00000003_st000025"/>
    <w:basedOn w:val="Policepardfaut"/>
    <w:rsid w:val="00E34645"/>
  </w:style>
  <w:style w:type="character" w:customStyle="1" w:styleId="pag00000003st000026">
    <w:name w:val="pag_00000003_st000026"/>
    <w:basedOn w:val="Policepardfaut"/>
    <w:rsid w:val="00E34645"/>
  </w:style>
  <w:style w:type="character" w:customStyle="1" w:styleId="exemple">
    <w:name w:val="exemple"/>
    <w:basedOn w:val="Policepardfaut"/>
    <w:rsid w:val="00E34645"/>
  </w:style>
  <w:style w:type="paragraph" w:customStyle="1" w:styleId="nom-ref">
    <w:name w:val="nom-ref"/>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
    <w:name w:val="Titre -"/>
    <w:basedOn w:val="Titre5"/>
    <w:rsid w:val="00E34645"/>
  </w:style>
  <w:style w:type="character" w:customStyle="1" w:styleId="CarCar2">
    <w:name w:val="Car Car2"/>
    <w:basedOn w:val="Policepardfaut"/>
    <w:rsid w:val="00E34645"/>
    <w:rPr>
      <w:rFonts w:ascii="Georgia" w:hAnsi="Georgia"/>
      <w:bCs/>
      <w:i/>
      <w:sz w:val="24"/>
      <w:szCs w:val="22"/>
      <w:lang w:val="fr-FR" w:eastAsia="fr-FR" w:bidi="ar-SA"/>
    </w:rPr>
  </w:style>
  <w:style w:type="character" w:customStyle="1" w:styleId="Caractresdenotedebasdepage">
    <w:name w:val="Caractères de note de bas de page"/>
    <w:basedOn w:val="Policepardfaut"/>
    <w:rsid w:val="00E34645"/>
    <w:rPr>
      <w:rFonts w:ascii="Times New Roman" w:hAnsi="Times New Roman"/>
      <w:sz w:val="20"/>
      <w:vertAlign w:val="superscript"/>
    </w:rPr>
  </w:style>
  <w:style w:type="character" w:customStyle="1" w:styleId="trebuchet">
    <w:name w:val="trebuchet"/>
    <w:basedOn w:val="Policepardfaut"/>
    <w:rsid w:val="00E34645"/>
  </w:style>
  <w:style w:type="character" w:customStyle="1" w:styleId="hl">
    <w:name w:val="hl"/>
    <w:basedOn w:val="Policepardfaut"/>
    <w:rsid w:val="00E34645"/>
  </w:style>
  <w:style w:type="character" w:customStyle="1" w:styleId="searchhit">
    <w:name w:val="search_hit"/>
    <w:basedOn w:val="Policepardfaut"/>
    <w:rsid w:val="00E34645"/>
  </w:style>
  <w:style w:type="paragraph" w:customStyle="1" w:styleId="StyleTitre121pt">
    <w:name w:val="Style Titre 1 + 21 pt"/>
    <w:basedOn w:val="Titre1"/>
    <w:link w:val="StyleTitre121ptCar"/>
    <w:rsid w:val="00E34645"/>
    <w:pPr>
      <w:spacing w:before="1800"/>
    </w:pPr>
    <w:rPr>
      <w:bCs w:val="0"/>
      <w:sz w:val="42"/>
    </w:rPr>
  </w:style>
  <w:style w:type="character" w:customStyle="1" w:styleId="StyleTitre121ptCar">
    <w:name w:val="Style Titre 1 + 21 pt Car"/>
    <w:basedOn w:val="Titre1Car"/>
    <w:link w:val="StyleTitre121pt"/>
    <w:rsid w:val="00E34645"/>
    <w:rPr>
      <w:rFonts w:ascii="Times New Roman" w:eastAsia="Times New Roman" w:hAnsi="Times New Roman" w:cs="Arial"/>
      <w:bCs/>
      <w:kern w:val="32"/>
      <w:sz w:val="42"/>
      <w:szCs w:val="32"/>
      <w:lang w:eastAsia="fr-FR"/>
    </w:rPr>
  </w:style>
  <w:style w:type="character" w:customStyle="1" w:styleId="ecxecxecxapple-style-span">
    <w:name w:val="ecxecxecxapple-style-span"/>
    <w:basedOn w:val="Policepardfaut"/>
    <w:rsid w:val="00E34645"/>
  </w:style>
  <w:style w:type="table" w:styleId="Grille">
    <w:name w:val="Table Grid"/>
    <w:basedOn w:val="TableauNormal"/>
    <w:rsid w:val="00E3464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tre920ptGaucheAvant0ptAprs6ptBasSi">
    <w:name w:val="Style Titre 9 + 20 pt Gauche Avant : 0 pt Après : 6 pt Bas: (Si..."/>
    <w:basedOn w:val="Titre9"/>
    <w:rsid w:val="00E34645"/>
    <w:pPr>
      <w:numPr>
        <w:ilvl w:val="0"/>
        <w:numId w:val="0"/>
      </w:numPr>
      <w:pBdr>
        <w:bottom w:val="single" w:sz="4" w:space="1" w:color="auto"/>
      </w:pBdr>
      <w:tabs>
        <w:tab w:val="num" w:pos="1342"/>
      </w:tabs>
      <w:spacing w:before="0" w:after="120"/>
      <w:ind w:left="1342"/>
      <w:jc w:val="left"/>
    </w:pPr>
    <w:rPr>
      <w:rFonts w:cs="Times New Roman"/>
      <w:bCs/>
      <w:sz w:val="36"/>
      <w:szCs w:val="20"/>
    </w:rPr>
  </w:style>
  <w:style w:type="paragraph" w:styleId="Explorateurdedocument">
    <w:name w:val="Document Map"/>
    <w:basedOn w:val="Normal"/>
    <w:link w:val="ExplorateurdedocumentCar"/>
    <w:semiHidden/>
    <w:rsid w:val="00E34645"/>
    <w:pPr>
      <w:shd w:val="clear" w:color="auto" w:fill="000080"/>
      <w:spacing w:after="0" w:line="240" w:lineRule="auto"/>
    </w:pPr>
    <w:rPr>
      <w:rFonts w:ascii="Tahoma" w:eastAsia="Times New Roman" w:hAnsi="Tahoma" w:cs="Tahoma"/>
      <w:sz w:val="20"/>
      <w:szCs w:val="20"/>
    </w:rPr>
  </w:style>
  <w:style w:type="character" w:customStyle="1" w:styleId="ExplorateurdedocumentCar">
    <w:name w:val="Explorateur de document Car"/>
    <w:basedOn w:val="Policepardfaut"/>
    <w:link w:val="Explorateurdedocument"/>
    <w:semiHidden/>
    <w:rsid w:val="00E34645"/>
    <w:rPr>
      <w:rFonts w:ascii="Tahoma" w:eastAsia="Times New Roman" w:hAnsi="Tahoma" w:cs="Tahoma"/>
      <w:sz w:val="20"/>
      <w:szCs w:val="20"/>
      <w:shd w:val="clear" w:color="auto" w:fill="000080"/>
      <w:lang w:eastAsia="fr-FR"/>
    </w:rPr>
  </w:style>
  <w:style w:type="character" w:styleId="Numrodepage">
    <w:name w:val="page number"/>
    <w:basedOn w:val="Policepardfaut"/>
    <w:rsid w:val="00E34645"/>
  </w:style>
  <w:style w:type="paragraph" w:customStyle="1" w:styleId="StyleTitre6TimesNewRoman11ptNonItaliqueNoir">
    <w:name w:val="Style Titre 6 + Times New Roman 11 pt Non Italique Noir"/>
    <w:basedOn w:val="Titre6"/>
    <w:link w:val="StyleTitre6TimesNewRoman11ptNonItaliqueNoirCar"/>
    <w:rsid w:val="00E34645"/>
    <w:pPr>
      <w:numPr>
        <w:ilvl w:val="0"/>
        <w:numId w:val="0"/>
      </w:numPr>
      <w:tabs>
        <w:tab w:val="num" w:pos="3327"/>
      </w:tabs>
      <w:spacing w:before="480" w:after="480"/>
      <w:ind w:left="3327" w:hanging="851"/>
    </w:pPr>
    <w:rPr>
      <w:rFonts w:ascii="Times New Roman" w:hAnsi="Times New Roman"/>
      <w:bCs w:val="0"/>
      <w:i w:val="0"/>
      <w:color w:val="000000"/>
      <w:sz w:val="22"/>
    </w:rPr>
  </w:style>
  <w:style w:type="character" w:customStyle="1" w:styleId="StyleTitre6TimesNewRoman11ptNonItaliqueNoirCar">
    <w:name w:val="Style Titre 6 + Times New Roman 11 pt Non Italique Noir Car"/>
    <w:basedOn w:val="Titre6Car"/>
    <w:link w:val="StyleTitre6TimesNewRoman11ptNonItaliqueNoir"/>
    <w:rsid w:val="00E34645"/>
    <w:rPr>
      <w:rFonts w:ascii="Times New Roman" w:eastAsia="Times New Roman" w:hAnsi="Times New Roman" w:cs="Times New Roman"/>
      <w:bCs/>
      <w:i/>
      <w:color w:val="000000"/>
      <w:sz w:val="24"/>
      <w:lang w:eastAsia="fr-FR"/>
    </w:rPr>
  </w:style>
  <w:style w:type="paragraph" w:customStyle="1" w:styleId="StyleTitre3Interligne15ligne">
    <w:name w:val="Style Titre 3 + Interligne : 15 ligne"/>
    <w:basedOn w:val="Titre3"/>
    <w:rsid w:val="00E34645"/>
    <w:pPr>
      <w:spacing w:before="360" w:after="600"/>
      <w:ind w:left="720" w:hanging="360"/>
    </w:pPr>
    <w:rPr>
      <w:rFonts w:ascii="Times New Roman" w:hAnsi="Times New Roman" w:cs="Times New Roman"/>
      <w:b/>
      <w:bCs w:val="0"/>
      <w:sz w:val="24"/>
      <w:szCs w:val="20"/>
      <w:u w:val="single"/>
    </w:rPr>
  </w:style>
  <w:style w:type="paragraph" w:styleId="Textedebulles">
    <w:name w:val="Balloon Text"/>
    <w:basedOn w:val="Normal"/>
    <w:link w:val="TextedebullesCar"/>
    <w:semiHidden/>
    <w:rsid w:val="00E34645"/>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semiHidden/>
    <w:rsid w:val="00E34645"/>
    <w:rPr>
      <w:rFonts w:ascii="Tahoma" w:eastAsia="Times New Roman" w:hAnsi="Tahoma" w:cs="Tahoma"/>
      <w:sz w:val="16"/>
      <w:szCs w:val="16"/>
      <w:lang w:eastAsia="fr-FR"/>
    </w:rPr>
  </w:style>
  <w:style w:type="paragraph" w:customStyle="1" w:styleId="StyleStyleTitre3Interligne15ligneInterligne15ligne">
    <w:name w:val="Style Style Titre 3 + Interligne : 15 ligne + Interligne : 15 ligne"/>
    <w:basedOn w:val="StyleTitre3Interligne15ligne"/>
    <w:rsid w:val="00E34645"/>
    <w:pPr>
      <w:tabs>
        <w:tab w:val="num" w:pos="2977"/>
      </w:tabs>
      <w:spacing w:before="120" w:after="120" w:line="360" w:lineRule="auto"/>
      <w:ind w:left="2977" w:hanging="567"/>
      <w:jc w:val="both"/>
    </w:pPr>
    <w:rPr>
      <w:szCs w:val="24"/>
    </w:rPr>
  </w:style>
  <w:style w:type="paragraph" w:customStyle="1" w:styleId="StyleTitre4Interligne15ligne">
    <w:name w:val="Style Titre 4 + Interligne : 15 ligne"/>
    <w:basedOn w:val="Titre4"/>
    <w:rsid w:val="00E34645"/>
    <w:pPr>
      <w:tabs>
        <w:tab w:val="num" w:pos="3610"/>
      </w:tabs>
      <w:spacing w:line="360" w:lineRule="auto"/>
      <w:ind w:left="3610" w:hanging="1701"/>
    </w:pPr>
    <w:rPr>
      <w:rFonts w:ascii="Calisto MT" w:hAnsi="Calisto MT"/>
      <w:bCs w:val="0"/>
      <w:sz w:val="24"/>
      <w:szCs w:val="20"/>
      <w:u w:val="single"/>
    </w:rPr>
  </w:style>
  <w:style w:type="paragraph" w:customStyle="1" w:styleId="StyleTitre5Interligne15ligne">
    <w:name w:val="Style Titre 5 + Interligne : 15 ligne"/>
    <w:basedOn w:val="Titre5"/>
    <w:rsid w:val="00E34645"/>
    <w:pPr>
      <w:tabs>
        <w:tab w:val="num" w:pos="3043"/>
      </w:tabs>
      <w:spacing w:before="0" w:after="80" w:line="288" w:lineRule="auto"/>
      <w:ind w:left="3043" w:hanging="850"/>
    </w:pPr>
    <w:rPr>
      <w:rFonts w:ascii="Calisto MT" w:hAnsi="Calisto MT"/>
      <w:bCs w:val="0"/>
      <w:iCs w:val="0"/>
      <w:sz w:val="24"/>
      <w:szCs w:val="24"/>
    </w:rPr>
  </w:style>
  <w:style w:type="character" w:customStyle="1" w:styleId="textebleuintro">
    <w:name w:val="textebleuintro"/>
    <w:basedOn w:val="Policepardfaut"/>
    <w:rsid w:val="00E34645"/>
  </w:style>
  <w:style w:type="character" w:customStyle="1" w:styleId="textegris">
    <w:name w:val="textegris"/>
    <w:basedOn w:val="Policepardfaut"/>
    <w:rsid w:val="00E34645"/>
  </w:style>
  <w:style w:type="character" w:customStyle="1" w:styleId="tlfccrochet">
    <w:name w:val="tlf_ccrochet"/>
    <w:basedOn w:val="Policepardfaut"/>
    <w:rsid w:val="00E34645"/>
  </w:style>
  <w:style w:type="character" w:customStyle="1" w:styleId="surlignage">
    <w:name w:val="surlignage"/>
    <w:basedOn w:val="Policepardfaut"/>
    <w:rsid w:val="00E34645"/>
  </w:style>
  <w:style w:type="paragraph" w:customStyle="1" w:styleId="infojournal">
    <w:name w:val="infojournal"/>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eart">
    <w:name w:val="domaineart"/>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eau">
    <w:name w:val="chapeau"/>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
    <w:name w:val="auteur"/>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ctionaut">
    <w:name w:val="fonctionaut"/>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article">
    <w:name w:val="idarticle"/>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Titre1"/>
    <w:rsid w:val="00E34645"/>
    <w:pPr>
      <w:tabs>
        <w:tab w:val="left" w:pos="1425"/>
        <w:tab w:val="left" w:pos="2700"/>
        <w:tab w:val="left" w:pos="3060"/>
        <w:tab w:val="center" w:pos="4500"/>
      </w:tabs>
      <w:spacing w:before="1800" w:after="1800"/>
      <w:jc w:val="left"/>
    </w:pPr>
    <w:rPr>
      <w:rFonts w:ascii="Georgia" w:hAnsi="Georgia" w:cs="Times New Roman"/>
      <w:sz w:val="38"/>
      <w:szCs w:val="38"/>
    </w:rPr>
  </w:style>
  <w:style w:type="paragraph" w:customStyle="1" w:styleId="spip">
    <w:name w:val="spip"/>
    <w:basedOn w:val="Normal"/>
    <w:rsid w:val="00E3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itre6NonItaliqueInterligneMultiple13li">
    <w:name w:val="Style Titre 6 + Non Italique Interligne : Multiple 13 li"/>
    <w:basedOn w:val="Titre6"/>
    <w:rsid w:val="00E34645"/>
    <w:pPr>
      <w:numPr>
        <w:ilvl w:val="0"/>
        <w:numId w:val="0"/>
      </w:numPr>
      <w:tabs>
        <w:tab w:val="num" w:pos="567"/>
      </w:tabs>
      <w:spacing w:before="360" w:after="360" w:line="312" w:lineRule="auto"/>
      <w:ind w:left="567" w:hanging="567"/>
    </w:pPr>
    <w:rPr>
      <w:bCs w:val="0"/>
      <w:i w:val="0"/>
      <w:szCs w:val="20"/>
    </w:rPr>
  </w:style>
  <w:style w:type="paragraph" w:customStyle="1" w:styleId="StyleStyleTitre4Interligne15ligneInterligneMultiple">
    <w:name w:val="Style Style Titre 4 + Interligne : 15 ligne + Interligne : Multiple..."/>
    <w:basedOn w:val="StyleTitre4Interligne15ligne"/>
    <w:rsid w:val="00E34645"/>
    <w:pPr>
      <w:tabs>
        <w:tab w:val="clear" w:pos="3610"/>
        <w:tab w:val="num" w:pos="1701"/>
      </w:tabs>
      <w:spacing w:line="312" w:lineRule="auto"/>
      <w:ind w:left="1701"/>
    </w:pPr>
  </w:style>
  <w:style w:type="paragraph" w:customStyle="1" w:styleId="StyleStyleTitre5Interligne15ligneInterligneMultiple">
    <w:name w:val="Style Style Titre 5 + Interligne : 15 ligne + Interligne : Multiple..."/>
    <w:basedOn w:val="StyleTitre5Interligne15ligne"/>
    <w:rsid w:val="00E34645"/>
    <w:pPr>
      <w:tabs>
        <w:tab w:val="clear" w:pos="3043"/>
        <w:tab w:val="num" w:pos="567"/>
      </w:tabs>
      <w:spacing w:before="360" w:after="240" w:line="312" w:lineRule="auto"/>
      <w:ind w:left="567" w:hanging="567"/>
    </w:pPr>
    <w:rPr>
      <w:sz w:val="26"/>
      <w:szCs w:val="20"/>
      <w:u w:val="none"/>
    </w:rPr>
  </w:style>
  <w:style w:type="paragraph" w:customStyle="1" w:styleId="StyleTitre7InterligneMultiple13li">
    <w:name w:val="Style Titre 7 + Interligne : Multiple 13 li"/>
    <w:basedOn w:val="Titre7"/>
    <w:rsid w:val="00E34645"/>
    <w:pPr>
      <w:numPr>
        <w:ilvl w:val="0"/>
        <w:numId w:val="0"/>
      </w:numPr>
      <w:tabs>
        <w:tab w:val="num" w:pos="1134"/>
      </w:tabs>
      <w:spacing w:line="312" w:lineRule="auto"/>
      <w:ind w:left="1134" w:hanging="283"/>
    </w:pPr>
    <w:rPr>
      <w:szCs w:val="20"/>
    </w:rPr>
  </w:style>
  <w:style w:type="paragraph" w:customStyle="1" w:styleId="StyleTitre215ptCentrGauche0cmSuspendu3cmInt">
    <w:name w:val="Style Titre 2 + 15 pt Centré Gauche :  0 cm Suspendu : 3 cm Int..."/>
    <w:basedOn w:val="Titre2"/>
    <w:rsid w:val="00E34645"/>
    <w:pPr>
      <w:numPr>
        <w:ilvl w:val="0"/>
        <w:numId w:val="0"/>
      </w:numPr>
      <w:spacing w:before="120" w:after="120" w:line="312" w:lineRule="auto"/>
      <w:jc w:val="center"/>
    </w:pPr>
    <w:rPr>
      <w:rFonts w:ascii="Times New Roman" w:hAnsi="Times New Roman" w:cs="Times New Roman"/>
      <w:b/>
      <w:bCs w:val="0"/>
      <w:iCs w:val="0"/>
      <w:sz w:val="30"/>
      <w:szCs w:val="20"/>
      <w:u w:val="single"/>
    </w:rPr>
  </w:style>
  <w:style w:type="paragraph" w:customStyle="1" w:styleId="StyleStyleStyleTitre3Interligne15ligneInterligne15">
    <w:name w:val="Style Style Style Titre 3 + Interligne : 15 ligne + Interligne : 15..."/>
    <w:basedOn w:val="StyleStyleTitre3Interligne15ligneInterligne15ligne"/>
    <w:rsid w:val="00E34645"/>
    <w:pPr>
      <w:tabs>
        <w:tab w:val="clear" w:pos="2977"/>
        <w:tab w:val="num" w:pos="1701"/>
      </w:tabs>
      <w:spacing w:line="312" w:lineRule="auto"/>
      <w:ind w:left="1701" w:hanging="1701"/>
    </w:pPr>
  </w:style>
  <w:style w:type="character" w:customStyle="1" w:styleId="losange">
    <w:name w:val="losange"/>
    <w:basedOn w:val="Policepardfaut"/>
    <w:rsid w:val="00E34645"/>
  </w:style>
  <w:style w:type="character" w:customStyle="1" w:styleId="citation">
    <w:name w:val="citation"/>
    <w:basedOn w:val="Policepardfaut"/>
    <w:rsid w:val="00E34645"/>
  </w:style>
  <w:style w:type="paragraph" w:customStyle="1" w:styleId="StyleStyleTitre215ptCentrGauche0cmSuspendu3cmI">
    <w:name w:val="Style Style Titre 2 + 15 pt Centré Gauche :  0 cm Suspendu : 3 cm I..."/>
    <w:basedOn w:val="StyleTitre215ptCentrGauche0cmSuspendu3cmInt"/>
    <w:rsid w:val="00E34645"/>
    <w:pPr>
      <w:tabs>
        <w:tab w:val="num" w:pos="1701"/>
      </w:tabs>
      <w:ind w:left="1701" w:hanging="1701"/>
      <w:jc w:val="left"/>
    </w:pPr>
  </w:style>
  <w:style w:type="character" w:styleId="Marquedannotation">
    <w:name w:val="annotation reference"/>
    <w:basedOn w:val="Policepardfaut"/>
    <w:uiPriority w:val="99"/>
    <w:semiHidden/>
    <w:unhideWhenUsed/>
    <w:rsid w:val="00E34645"/>
    <w:rPr>
      <w:sz w:val="16"/>
      <w:szCs w:val="16"/>
    </w:rPr>
  </w:style>
  <w:style w:type="paragraph" w:styleId="Commentaire">
    <w:name w:val="annotation text"/>
    <w:basedOn w:val="Normal"/>
    <w:link w:val="CommentaireCar"/>
    <w:uiPriority w:val="99"/>
    <w:semiHidden/>
    <w:unhideWhenUsed/>
    <w:rsid w:val="00E34645"/>
    <w:pPr>
      <w:spacing w:line="240" w:lineRule="auto"/>
    </w:pPr>
    <w:rPr>
      <w:sz w:val="20"/>
      <w:szCs w:val="20"/>
    </w:rPr>
  </w:style>
  <w:style w:type="character" w:customStyle="1" w:styleId="CommentaireCar">
    <w:name w:val="Commentaire Car"/>
    <w:basedOn w:val="Policepardfaut"/>
    <w:link w:val="Commentaire"/>
    <w:uiPriority w:val="99"/>
    <w:semiHidden/>
    <w:rsid w:val="00E34645"/>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E34645"/>
    <w:rPr>
      <w:b/>
      <w:bCs/>
    </w:rPr>
  </w:style>
  <w:style w:type="character" w:customStyle="1" w:styleId="ObjetducommentaireCar">
    <w:name w:val="Objet du commentaire Car"/>
    <w:basedOn w:val="CommentaireCar"/>
    <w:link w:val="Objetducommentaire"/>
    <w:uiPriority w:val="99"/>
    <w:semiHidden/>
    <w:rsid w:val="00E34645"/>
    <w:rPr>
      <w:rFonts w:eastAsiaTheme="minorEastAsia"/>
      <w:b/>
      <w:bCs/>
      <w:sz w:val="20"/>
      <w:szCs w:val="20"/>
      <w:lang w:eastAsia="fr-FR"/>
    </w:rPr>
  </w:style>
  <w:style w:type="character" w:customStyle="1" w:styleId="tlfcplan">
    <w:name w:val="tlf_cplan"/>
    <w:basedOn w:val="Policepardfaut"/>
    <w:rsid w:val="00E34645"/>
  </w:style>
  <w:style w:type="character" w:customStyle="1" w:styleId="tlfcconstruction">
    <w:name w:val="tlf_cconstruction"/>
    <w:basedOn w:val="Policepardfaut"/>
    <w:rsid w:val="00E34645"/>
  </w:style>
  <w:style w:type="character" w:customStyle="1" w:styleId="tlfcexemple">
    <w:name w:val="tlf_cexemple"/>
    <w:basedOn w:val="Policepardfaut"/>
    <w:rsid w:val="00E34645"/>
  </w:style>
  <w:style w:type="character" w:customStyle="1" w:styleId="tlfsmallcaps">
    <w:name w:val="tlf_smallcaps"/>
    <w:basedOn w:val="Policepardfaut"/>
    <w:rsid w:val="00E34645"/>
  </w:style>
  <w:style w:type="character" w:customStyle="1" w:styleId="tlfctitre">
    <w:name w:val="tlf_ctitre"/>
    <w:basedOn w:val="Policepardfaut"/>
    <w:rsid w:val="00E34645"/>
  </w:style>
  <w:style w:type="character" w:customStyle="1" w:styleId="tlfcdate">
    <w:name w:val="tlf_cdate"/>
    <w:basedOn w:val="Policepardfaut"/>
    <w:rsid w:val="00E34645"/>
  </w:style>
  <w:style w:type="character" w:customStyle="1" w:styleId="tlfcemploi">
    <w:name w:val="tlf_cemploi"/>
    <w:basedOn w:val="Policepardfaut"/>
    <w:rsid w:val="00E34645"/>
  </w:style>
  <w:style w:type="character" w:customStyle="1" w:styleId="tlfcsynonime">
    <w:name w:val="tlf_csynonime"/>
    <w:basedOn w:val="Policepardfaut"/>
    <w:rsid w:val="00E34645"/>
  </w:style>
  <w:style w:type="character" w:customStyle="1" w:styleId="tlfcdomaine">
    <w:name w:val="tlf_cdomaine"/>
    <w:basedOn w:val="Policepardfaut"/>
    <w:rsid w:val="00E34645"/>
  </w:style>
  <w:style w:type="character" w:customStyle="1" w:styleId="important">
    <w:name w:val="important"/>
    <w:basedOn w:val="Policepardfaut"/>
    <w:rsid w:val="00E346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5267</Words>
  <Characters>28972</Characters>
  <Application>Microsoft Macintosh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LE CAM</dc:creator>
  <cp:lastModifiedBy>Sylvain Chatry</cp:lastModifiedBy>
  <cp:revision>4</cp:revision>
  <dcterms:created xsi:type="dcterms:W3CDTF">2015-05-22T09:18:00Z</dcterms:created>
  <dcterms:modified xsi:type="dcterms:W3CDTF">2017-09-15T17:00:00Z</dcterms:modified>
</cp:coreProperties>
</file>